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CB7C7" w14:textId="77777777" w:rsidR="00AE720F" w:rsidRDefault="00D0022B" w:rsidP="00AE720F">
      <w:pPr>
        <w:widowControl/>
        <w:suppressLineNumbers/>
        <w:spacing w:afterLines="100" w:after="312"/>
        <w:jc w:val="left"/>
        <w:rPr>
          <w:rFonts w:ascii="宋体" w:hAnsi="宋体"/>
          <w:b/>
          <w:sz w:val="24"/>
          <w:szCs w:val="24"/>
        </w:rPr>
      </w:pPr>
      <w:r>
        <w:rPr>
          <w:rFonts w:ascii="宋体" w:hAnsi="宋体" w:hint="eastAsia"/>
          <w:b/>
          <w:sz w:val="24"/>
          <w:szCs w:val="24"/>
        </w:rPr>
        <w:t>附件</w:t>
      </w:r>
      <w:r w:rsidR="00AE720F">
        <w:rPr>
          <w:rFonts w:ascii="宋体" w:hAnsi="宋体"/>
          <w:b/>
          <w:sz w:val="24"/>
          <w:szCs w:val="24"/>
        </w:rPr>
        <w:t>10</w:t>
      </w:r>
      <w:r>
        <w:rPr>
          <w:rFonts w:ascii="宋体" w:hAnsi="宋体" w:hint="eastAsia"/>
          <w:b/>
          <w:sz w:val="24"/>
          <w:szCs w:val="24"/>
        </w:rPr>
        <w:t>：</w:t>
      </w:r>
    </w:p>
    <w:p w14:paraId="36130783" w14:textId="77777777" w:rsidR="00F91A7F" w:rsidRPr="00AE720F" w:rsidRDefault="00AE720F" w:rsidP="00AE720F">
      <w:pPr>
        <w:widowControl/>
        <w:suppressLineNumbers/>
        <w:spacing w:afterLines="100" w:after="312"/>
        <w:jc w:val="left"/>
        <w:rPr>
          <w:rFonts w:ascii="宋体" w:hAnsi="宋体"/>
          <w:b/>
          <w:sz w:val="24"/>
          <w:szCs w:val="24"/>
        </w:rPr>
      </w:pPr>
      <w:r w:rsidRPr="00AE720F">
        <w:rPr>
          <w:rFonts w:ascii="宋体" w:hAnsi="宋体" w:hint="eastAsia"/>
          <w:b/>
          <w:sz w:val="24"/>
          <w:szCs w:val="24"/>
        </w:rPr>
        <w:t xml:space="preserve"> </w:t>
      </w:r>
    </w:p>
    <w:p w14:paraId="13140B9A" w14:textId="77777777" w:rsidR="00F91A7F" w:rsidRDefault="00D0022B" w:rsidP="001828E0">
      <w:pPr>
        <w:widowControl/>
        <w:spacing w:afterLines="100" w:after="312"/>
        <w:jc w:val="center"/>
        <w:rPr>
          <w:b/>
          <w:bCs/>
          <w:color w:val="000000" w:themeColor="text1"/>
          <w:sz w:val="28"/>
          <w:szCs w:val="28"/>
        </w:rPr>
      </w:pPr>
      <w:r>
        <w:rPr>
          <w:rFonts w:hint="eastAsia"/>
          <w:b/>
          <w:bCs/>
          <w:color w:val="000000" w:themeColor="text1"/>
          <w:sz w:val="28"/>
          <w:szCs w:val="28"/>
        </w:rPr>
        <w:t>5309</w:t>
      </w:r>
      <w:r>
        <w:rPr>
          <w:rFonts w:hint="eastAsia"/>
          <w:b/>
          <w:bCs/>
          <w:color w:val="000000" w:themeColor="text1"/>
          <w:sz w:val="28"/>
          <w:szCs w:val="28"/>
        </w:rPr>
        <w:t>口服液体药用</w:t>
      </w:r>
      <w:r>
        <w:rPr>
          <w:b/>
          <w:bCs/>
          <w:color w:val="000000" w:themeColor="text1"/>
          <w:sz w:val="28"/>
          <w:szCs w:val="28"/>
        </w:rPr>
        <w:t>复合膜</w:t>
      </w:r>
      <w:r>
        <w:rPr>
          <w:rFonts w:hint="eastAsia"/>
          <w:b/>
          <w:bCs/>
          <w:color w:val="000000" w:themeColor="text1"/>
          <w:sz w:val="28"/>
          <w:szCs w:val="28"/>
        </w:rPr>
        <w:t>及</w:t>
      </w:r>
      <w:r>
        <w:rPr>
          <w:b/>
          <w:bCs/>
          <w:color w:val="000000" w:themeColor="text1"/>
          <w:sz w:val="28"/>
          <w:szCs w:val="28"/>
        </w:rPr>
        <w:t>袋</w:t>
      </w:r>
    </w:p>
    <w:p w14:paraId="030DD2B7" w14:textId="77777777" w:rsidR="00F91A7F" w:rsidRDefault="00D0022B">
      <w:pPr>
        <w:adjustRightInd w:val="0"/>
        <w:snapToGrid w:val="0"/>
        <w:spacing w:line="360" w:lineRule="auto"/>
        <w:rPr>
          <w:b/>
          <w:szCs w:val="21"/>
        </w:rPr>
      </w:pPr>
      <w:r>
        <w:rPr>
          <w:b/>
          <w:szCs w:val="21"/>
        </w:rPr>
        <w:t>1</w:t>
      </w:r>
      <w:r>
        <w:rPr>
          <w:rFonts w:hint="eastAsia"/>
          <w:b/>
          <w:szCs w:val="21"/>
        </w:rPr>
        <w:t>范围</w:t>
      </w:r>
    </w:p>
    <w:p w14:paraId="445959B2" w14:textId="77777777" w:rsidR="00F91A7F" w:rsidRDefault="00D0022B">
      <w:pPr>
        <w:widowControl/>
        <w:ind w:firstLineChars="200" w:firstLine="420"/>
        <w:jc w:val="left"/>
        <w:rPr>
          <w:szCs w:val="21"/>
        </w:rPr>
      </w:pPr>
      <w:r>
        <w:rPr>
          <w:rFonts w:hint="eastAsia"/>
          <w:szCs w:val="21"/>
        </w:rPr>
        <w:t>本通则规定了口服液体药用复合膜及袋的要求。</w:t>
      </w:r>
    </w:p>
    <w:p w14:paraId="32D2E9BE" w14:textId="77777777" w:rsidR="00F91A7F" w:rsidRDefault="00D0022B">
      <w:pPr>
        <w:spacing w:line="360" w:lineRule="auto"/>
        <w:ind w:firstLine="420"/>
        <w:rPr>
          <w:szCs w:val="21"/>
        </w:rPr>
      </w:pPr>
      <w:r>
        <w:rPr>
          <w:szCs w:val="21"/>
        </w:rPr>
        <w:t>本通则适用于</w:t>
      </w:r>
      <w:bookmarkStart w:id="0" w:name="_Hlk106659524"/>
      <w:r>
        <w:rPr>
          <w:rFonts w:hint="eastAsia"/>
          <w:szCs w:val="21"/>
        </w:rPr>
        <w:t>不同基材采用复合成型工艺生产用于包装口服液体制剂的复合膜</w:t>
      </w:r>
      <w:bookmarkEnd w:id="0"/>
      <w:r>
        <w:rPr>
          <w:rFonts w:hint="eastAsia"/>
          <w:szCs w:val="21"/>
        </w:rPr>
        <w:t>及其通过热合方式加工制成的袋。</w:t>
      </w:r>
      <w:r>
        <w:rPr>
          <w:szCs w:val="21"/>
        </w:rPr>
        <w:t>其厚度一般不超过</w:t>
      </w:r>
      <w:r>
        <w:rPr>
          <w:szCs w:val="21"/>
        </w:rPr>
        <w:t>0.25mm</w:t>
      </w:r>
      <w:r>
        <w:rPr>
          <w:rFonts w:hint="eastAsia"/>
          <w:szCs w:val="21"/>
        </w:rPr>
        <w:t>。</w:t>
      </w:r>
    </w:p>
    <w:p w14:paraId="605DF3F7" w14:textId="77777777" w:rsidR="00F91A7F" w:rsidRDefault="00D0022B">
      <w:pPr>
        <w:widowControl/>
        <w:spacing w:line="360" w:lineRule="auto"/>
        <w:ind w:firstLine="420"/>
        <w:jc w:val="left"/>
        <w:rPr>
          <w:szCs w:val="21"/>
        </w:rPr>
      </w:pPr>
      <w:r>
        <w:rPr>
          <w:rFonts w:hint="eastAsia"/>
          <w:szCs w:val="21"/>
        </w:rPr>
        <w:t>本通则复合膜主要以基材（塑料薄膜、镀铝塑料薄膜、铝箔、</w:t>
      </w:r>
      <w:proofErr w:type="gramStart"/>
      <w:r>
        <w:rPr>
          <w:rFonts w:hint="eastAsia"/>
          <w:szCs w:val="21"/>
        </w:rPr>
        <w:t>镀氧化材料</w:t>
      </w:r>
      <w:proofErr w:type="gramEnd"/>
      <w:r>
        <w:rPr>
          <w:rFonts w:hint="eastAsia"/>
          <w:szCs w:val="21"/>
        </w:rPr>
        <w:t>等）、油墨、胶粘剂、稀释溶剂等组成。</w:t>
      </w:r>
    </w:p>
    <w:p w14:paraId="0F6531AF" w14:textId="77777777" w:rsidR="005C2949" w:rsidRDefault="005C2949">
      <w:pPr>
        <w:widowControl/>
        <w:spacing w:line="360" w:lineRule="auto"/>
        <w:ind w:firstLine="420"/>
        <w:jc w:val="left"/>
        <w:rPr>
          <w:rFonts w:eastAsiaTheme="majorEastAsia"/>
          <w:szCs w:val="21"/>
        </w:rPr>
      </w:pPr>
      <w:r w:rsidRPr="005C2949">
        <w:rPr>
          <w:rFonts w:hint="eastAsia"/>
          <w:bCs/>
          <w:szCs w:val="21"/>
        </w:rPr>
        <w:t>复合</w:t>
      </w:r>
      <w:proofErr w:type="gramStart"/>
      <w:r w:rsidRPr="005C2949">
        <w:rPr>
          <w:rFonts w:hint="eastAsia"/>
          <w:bCs/>
          <w:szCs w:val="21"/>
        </w:rPr>
        <w:t>袋一般</w:t>
      </w:r>
      <w:proofErr w:type="gramEnd"/>
      <w:r>
        <w:rPr>
          <w:rFonts w:hint="eastAsia"/>
          <w:bCs/>
          <w:szCs w:val="21"/>
        </w:rPr>
        <w:t>为</w:t>
      </w:r>
      <w:r w:rsidRPr="005C2949">
        <w:rPr>
          <w:rFonts w:hint="eastAsia"/>
          <w:bCs/>
          <w:szCs w:val="21"/>
        </w:rPr>
        <w:t>条</w:t>
      </w:r>
      <w:r>
        <w:rPr>
          <w:rFonts w:hint="eastAsia"/>
          <w:bCs/>
          <w:szCs w:val="21"/>
        </w:rPr>
        <w:t>形，</w:t>
      </w:r>
      <w:r w:rsidR="008F4A42">
        <w:rPr>
          <w:rFonts w:hint="eastAsia"/>
          <w:bCs/>
          <w:szCs w:val="21"/>
        </w:rPr>
        <w:t>开启方式有撕拉、扭开或其他适于临床需要的便利开启方式，</w:t>
      </w:r>
      <w:r w:rsidRPr="005C2949">
        <w:rPr>
          <w:rFonts w:hint="eastAsia"/>
          <w:bCs/>
          <w:szCs w:val="21"/>
        </w:rPr>
        <w:t>需要时应考虑采用儿童安全和老年友好的撕开方式。</w:t>
      </w:r>
    </w:p>
    <w:p w14:paraId="382FD014" w14:textId="77777777" w:rsidR="00F91A7F" w:rsidRDefault="00D0022B">
      <w:pPr>
        <w:widowControl/>
        <w:spacing w:line="360" w:lineRule="auto"/>
        <w:ind w:firstLine="420"/>
        <w:jc w:val="left"/>
        <w:rPr>
          <w:szCs w:val="21"/>
        </w:rPr>
      </w:pPr>
      <w:r>
        <w:rPr>
          <w:rFonts w:eastAsiaTheme="majorEastAsia" w:hint="eastAsia"/>
          <w:szCs w:val="21"/>
        </w:rPr>
        <w:t>对于特殊类型（</w:t>
      </w:r>
      <w:proofErr w:type="gramStart"/>
      <w:r>
        <w:rPr>
          <w:rFonts w:eastAsiaTheme="majorEastAsia" w:hint="eastAsia"/>
          <w:szCs w:val="21"/>
        </w:rPr>
        <w:t>如</w:t>
      </w:r>
      <w:r>
        <w:rPr>
          <w:rFonts w:hint="eastAsia"/>
          <w:bCs/>
          <w:szCs w:val="21"/>
        </w:rPr>
        <w:t>易揭类型</w:t>
      </w:r>
      <w:proofErr w:type="gramEnd"/>
      <w:r>
        <w:rPr>
          <w:rFonts w:eastAsiaTheme="majorEastAsia" w:hint="eastAsia"/>
          <w:szCs w:val="21"/>
        </w:rPr>
        <w:t>）</w:t>
      </w:r>
      <w:r>
        <w:rPr>
          <w:rFonts w:hint="eastAsia"/>
          <w:bCs/>
          <w:szCs w:val="21"/>
        </w:rPr>
        <w:t>的口服液体药用复合膜及袋，可根据实际使用需求参照执行。</w:t>
      </w:r>
    </w:p>
    <w:p w14:paraId="1D4E7060" w14:textId="77777777" w:rsidR="00F91A7F" w:rsidRDefault="00D0022B">
      <w:pPr>
        <w:adjustRightInd w:val="0"/>
        <w:snapToGrid w:val="0"/>
        <w:spacing w:line="360" w:lineRule="auto"/>
        <w:rPr>
          <w:b/>
          <w:szCs w:val="21"/>
        </w:rPr>
      </w:pPr>
      <w:r>
        <w:rPr>
          <w:b/>
          <w:szCs w:val="21"/>
        </w:rPr>
        <w:t>2</w:t>
      </w:r>
      <w:r>
        <w:rPr>
          <w:rFonts w:hint="eastAsia"/>
          <w:b/>
          <w:szCs w:val="21"/>
        </w:rPr>
        <w:t>规范性引用文件</w:t>
      </w:r>
    </w:p>
    <w:p w14:paraId="6539D5EF" w14:textId="77777777" w:rsidR="00F91A7F" w:rsidRDefault="00D0022B">
      <w:pPr>
        <w:widowControl/>
        <w:spacing w:line="360" w:lineRule="auto"/>
        <w:ind w:firstLine="420"/>
        <w:jc w:val="left"/>
        <w:rPr>
          <w:szCs w:val="21"/>
        </w:rPr>
      </w:pPr>
      <w:r>
        <w:rPr>
          <w:rFonts w:hint="eastAsia"/>
          <w:szCs w:val="21"/>
        </w:rPr>
        <w:t>下列文件中的内容通过文中的规范性引用而构成本通则必不可少的条款。其最新版本（包括增补本、勘误表等形式）适用于本通则。</w:t>
      </w:r>
    </w:p>
    <w:p w14:paraId="76D12177" w14:textId="77777777" w:rsidR="00ED6217" w:rsidRDefault="00ED6217" w:rsidP="00ED6217">
      <w:pPr>
        <w:spacing w:line="360" w:lineRule="auto"/>
        <w:ind w:firstLine="420"/>
        <w:rPr>
          <w:szCs w:val="21"/>
        </w:rPr>
      </w:pPr>
      <w:r>
        <w:rPr>
          <w:rFonts w:hint="eastAsia"/>
          <w:szCs w:val="21"/>
        </w:rPr>
        <w:t>通则</w:t>
      </w:r>
      <w:r>
        <w:rPr>
          <w:szCs w:val="21"/>
        </w:rPr>
        <w:t xml:space="preserve">5300 </w:t>
      </w:r>
      <w:r>
        <w:rPr>
          <w:rFonts w:hint="eastAsia"/>
          <w:szCs w:val="21"/>
        </w:rPr>
        <w:t>药品包装用塑料容器及组件通则（已公示）</w:t>
      </w:r>
    </w:p>
    <w:p w14:paraId="4FFDC4CC" w14:textId="77777777" w:rsidR="00ED6217" w:rsidRDefault="00ED6217" w:rsidP="00ED6217">
      <w:pPr>
        <w:spacing w:line="360" w:lineRule="auto"/>
        <w:ind w:firstLine="420"/>
        <w:rPr>
          <w:szCs w:val="21"/>
        </w:rPr>
      </w:pPr>
      <w:r>
        <w:rPr>
          <w:rFonts w:hint="eastAsia"/>
          <w:szCs w:val="21"/>
        </w:rPr>
        <w:t>通则</w:t>
      </w:r>
      <w:r w:rsidRPr="001A300B">
        <w:rPr>
          <w:rFonts w:hint="eastAsia"/>
          <w:szCs w:val="21"/>
        </w:rPr>
        <w:t>530</w:t>
      </w:r>
      <w:r>
        <w:rPr>
          <w:szCs w:val="21"/>
        </w:rPr>
        <w:t>7</w:t>
      </w:r>
      <w:r w:rsidRPr="001A300B">
        <w:rPr>
          <w:rFonts w:hint="eastAsia"/>
          <w:szCs w:val="21"/>
        </w:rPr>
        <w:t>口服</w:t>
      </w:r>
      <w:r>
        <w:rPr>
          <w:rFonts w:hint="eastAsia"/>
          <w:szCs w:val="21"/>
        </w:rPr>
        <w:t>固</w:t>
      </w:r>
      <w:r w:rsidRPr="001A300B">
        <w:rPr>
          <w:rFonts w:hint="eastAsia"/>
          <w:szCs w:val="21"/>
        </w:rPr>
        <w:t>体药用</w:t>
      </w:r>
      <w:r w:rsidRPr="001A300B">
        <w:rPr>
          <w:szCs w:val="21"/>
        </w:rPr>
        <w:t>复合膜</w:t>
      </w:r>
      <w:r w:rsidRPr="001A300B">
        <w:rPr>
          <w:rFonts w:hint="eastAsia"/>
          <w:szCs w:val="21"/>
        </w:rPr>
        <w:t>及</w:t>
      </w:r>
      <w:r w:rsidRPr="001A300B">
        <w:rPr>
          <w:szCs w:val="21"/>
        </w:rPr>
        <w:t>袋通则</w:t>
      </w:r>
      <w:r>
        <w:rPr>
          <w:rFonts w:hint="eastAsia"/>
          <w:szCs w:val="21"/>
        </w:rPr>
        <w:t>（已公示）</w:t>
      </w:r>
    </w:p>
    <w:p w14:paraId="5573959B" w14:textId="77777777" w:rsidR="00F91A7F" w:rsidRDefault="00D0022B">
      <w:pPr>
        <w:spacing w:line="360" w:lineRule="auto"/>
        <w:ind w:firstLine="420"/>
        <w:rPr>
          <w:szCs w:val="21"/>
        </w:rPr>
      </w:pPr>
      <w:r>
        <w:rPr>
          <w:rFonts w:hint="eastAsia"/>
          <w:szCs w:val="21"/>
        </w:rPr>
        <w:t>通则</w:t>
      </w:r>
      <w:r>
        <w:rPr>
          <w:szCs w:val="21"/>
        </w:rPr>
        <w:t xml:space="preserve">4002 </w:t>
      </w:r>
      <w:r>
        <w:rPr>
          <w:rFonts w:hint="eastAsia"/>
          <w:szCs w:val="21"/>
        </w:rPr>
        <w:t>包装材料红外光谱测定法（《中国药典》已收载）</w:t>
      </w:r>
    </w:p>
    <w:p w14:paraId="4E3F50CC" w14:textId="77777777" w:rsidR="00F91A7F" w:rsidRDefault="00D0022B">
      <w:pPr>
        <w:spacing w:line="360" w:lineRule="auto"/>
        <w:ind w:firstLine="420"/>
        <w:rPr>
          <w:szCs w:val="21"/>
        </w:rPr>
      </w:pPr>
      <w:r>
        <w:rPr>
          <w:rFonts w:hint="eastAsia"/>
          <w:szCs w:val="21"/>
        </w:rPr>
        <w:t>通则</w:t>
      </w:r>
      <w:r>
        <w:rPr>
          <w:szCs w:val="21"/>
        </w:rPr>
        <w:t xml:space="preserve">4010 </w:t>
      </w:r>
      <w:r>
        <w:rPr>
          <w:rFonts w:hint="eastAsia"/>
          <w:szCs w:val="21"/>
        </w:rPr>
        <w:t>水蒸气透过量测定法（《中国药典》已收载）</w:t>
      </w:r>
    </w:p>
    <w:p w14:paraId="6E0B74C1" w14:textId="77777777" w:rsidR="00F91A7F" w:rsidRDefault="00D0022B">
      <w:pPr>
        <w:spacing w:line="360" w:lineRule="auto"/>
        <w:ind w:firstLine="420"/>
        <w:rPr>
          <w:szCs w:val="21"/>
        </w:rPr>
      </w:pPr>
      <w:r>
        <w:rPr>
          <w:rFonts w:hint="eastAsia"/>
          <w:szCs w:val="21"/>
        </w:rPr>
        <w:t>通则</w:t>
      </w:r>
      <w:r>
        <w:rPr>
          <w:szCs w:val="21"/>
        </w:rPr>
        <w:t xml:space="preserve">4007 </w:t>
      </w:r>
      <w:r>
        <w:rPr>
          <w:rFonts w:hint="eastAsia"/>
          <w:szCs w:val="21"/>
        </w:rPr>
        <w:t>气体透过量测定法（《中国药典》已收载）</w:t>
      </w:r>
    </w:p>
    <w:p w14:paraId="488AF75D" w14:textId="77777777" w:rsidR="00F91A7F" w:rsidRDefault="00D0022B">
      <w:pPr>
        <w:spacing w:line="360" w:lineRule="auto"/>
        <w:ind w:firstLine="420"/>
        <w:rPr>
          <w:szCs w:val="21"/>
        </w:rPr>
      </w:pPr>
      <w:r>
        <w:rPr>
          <w:rFonts w:hint="eastAsia"/>
          <w:szCs w:val="21"/>
        </w:rPr>
        <w:t>通则</w:t>
      </w:r>
      <w:r>
        <w:rPr>
          <w:szCs w:val="21"/>
        </w:rPr>
        <w:t xml:space="preserve">4004 </w:t>
      </w:r>
      <w:r>
        <w:rPr>
          <w:rFonts w:hint="eastAsia"/>
          <w:szCs w:val="21"/>
        </w:rPr>
        <w:t>剥离强度测定法（《中国药典》已收载）</w:t>
      </w:r>
    </w:p>
    <w:p w14:paraId="16409051" w14:textId="77777777" w:rsidR="00F91A7F" w:rsidRDefault="00D0022B">
      <w:pPr>
        <w:spacing w:line="360" w:lineRule="auto"/>
        <w:ind w:firstLine="420"/>
        <w:rPr>
          <w:szCs w:val="21"/>
        </w:rPr>
      </w:pPr>
      <w:r>
        <w:rPr>
          <w:rFonts w:hint="eastAsia"/>
          <w:szCs w:val="21"/>
        </w:rPr>
        <w:t>通则</w:t>
      </w:r>
      <w:r>
        <w:rPr>
          <w:szCs w:val="21"/>
        </w:rPr>
        <w:t xml:space="preserve">4008 </w:t>
      </w:r>
      <w:r>
        <w:rPr>
          <w:rFonts w:hint="eastAsia"/>
          <w:szCs w:val="21"/>
        </w:rPr>
        <w:t>热合强度测定法（《中国药典》已收载）</w:t>
      </w:r>
    </w:p>
    <w:p w14:paraId="45ED2B9F" w14:textId="35C034F5" w:rsidR="00F91A7F" w:rsidRDefault="00D0022B">
      <w:pPr>
        <w:spacing w:line="360" w:lineRule="auto"/>
        <w:ind w:firstLine="420"/>
        <w:rPr>
          <w:szCs w:val="21"/>
        </w:rPr>
      </w:pPr>
      <w:r>
        <w:rPr>
          <w:rFonts w:hint="eastAsia"/>
          <w:szCs w:val="21"/>
        </w:rPr>
        <w:t>通则</w:t>
      </w:r>
      <w:r>
        <w:rPr>
          <w:szCs w:val="21"/>
        </w:rPr>
        <w:t>4026</w:t>
      </w:r>
      <w:r w:rsidR="007D7423">
        <w:rPr>
          <w:szCs w:val="21"/>
        </w:rPr>
        <w:t xml:space="preserve"> </w:t>
      </w:r>
      <w:r>
        <w:rPr>
          <w:rFonts w:hint="eastAsia"/>
          <w:szCs w:val="21"/>
        </w:rPr>
        <w:t>塑料耐压性能检查法（已上网征求意见）</w:t>
      </w:r>
    </w:p>
    <w:p w14:paraId="36AF5571" w14:textId="4C339DDA" w:rsidR="00F91A7F" w:rsidRDefault="00D0022B">
      <w:pPr>
        <w:spacing w:line="360" w:lineRule="auto"/>
        <w:ind w:firstLine="420"/>
        <w:rPr>
          <w:szCs w:val="21"/>
        </w:rPr>
      </w:pPr>
      <w:r>
        <w:rPr>
          <w:rFonts w:hint="eastAsia"/>
          <w:szCs w:val="21"/>
        </w:rPr>
        <w:t>通则</w:t>
      </w:r>
      <w:r>
        <w:rPr>
          <w:szCs w:val="21"/>
        </w:rPr>
        <w:t>4025</w:t>
      </w:r>
      <w:r w:rsidR="007D7423">
        <w:rPr>
          <w:szCs w:val="21"/>
        </w:rPr>
        <w:t xml:space="preserve"> </w:t>
      </w:r>
      <w:bookmarkStart w:id="1" w:name="_GoBack"/>
      <w:bookmarkEnd w:id="1"/>
      <w:r>
        <w:rPr>
          <w:rFonts w:hint="eastAsia"/>
          <w:szCs w:val="21"/>
        </w:rPr>
        <w:t>塑料抗跌落性能检查法（已上网征求意见）</w:t>
      </w:r>
    </w:p>
    <w:p w14:paraId="7F6DB25A" w14:textId="77777777" w:rsidR="00F91A7F" w:rsidRDefault="00D0022B">
      <w:pPr>
        <w:spacing w:line="360" w:lineRule="auto"/>
        <w:ind w:firstLine="420"/>
        <w:rPr>
          <w:szCs w:val="21"/>
        </w:rPr>
      </w:pPr>
      <w:r>
        <w:rPr>
          <w:rFonts w:hint="eastAsia"/>
          <w:szCs w:val="21"/>
        </w:rPr>
        <w:t>通则</w:t>
      </w:r>
      <w:r>
        <w:rPr>
          <w:szCs w:val="21"/>
        </w:rPr>
        <w:t xml:space="preserve">4204 </w:t>
      </w:r>
      <w:r>
        <w:rPr>
          <w:rFonts w:hint="eastAsia"/>
          <w:szCs w:val="21"/>
        </w:rPr>
        <w:t>药包材溶出物测定法（已公示）</w:t>
      </w:r>
    </w:p>
    <w:p w14:paraId="2E6032E3" w14:textId="77777777" w:rsidR="00F91A7F" w:rsidRDefault="00D0022B">
      <w:pPr>
        <w:spacing w:line="360" w:lineRule="auto"/>
        <w:ind w:firstLine="420"/>
        <w:rPr>
          <w:szCs w:val="21"/>
        </w:rPr>
      </w:pPr>
      <w:r>
        <w:rPr>
          <w:rFonts w:hint="eastAsia"/>
          <w:szCs w:val="21"/>
        </w:rPr>
        <w:t>通则</w:t>
      </w:r>
      <w:r>
        <w:rPr>
          <w:szCs w:val="21"/>
        </w:rPr>
        <w:t xml:space="preserve">4207 </w:t>
      </w:r>
      <w:r>
        <w:rPr>
          <w:rFonts w:hint="eastAsia"/>
          <w:szCs w:val="21"/>
        </w:rPr>
        <w:t>药包材残留溶剂测定法（已上网征求意见）</w:t>
      </w:r>
    </w:p>
    <w:p w14:paraId="3B8D029C" w14:textId="77777777" w:rsidR="00F91A7F" w:rsidRDefault="00D0022B">
      <w:pPr>
        <w:spacing w:line="360" w:lineRule="auto"/>
        <w:ind w:firstLine="420"/>
        <w:rPr>
          <w:szCs w:val="21"/>
        </w:rPr>
      </w:pPr>
      <w:r>
        <w:rPr>
          <w:rFonts w:hint="eastAsia"/>
          <w:szCs w:val="21"/>
        </w:rPr>
        <w:t>通则</w:t>
      </w:r>
      <w:r>
        <w:rPr>
          <w:szCs w:val="21"/>
        </w:rPr>
        <w:t>4</w:t>
      </w:r>
      <w:r>
        <w:rPr>
          <w:rFonts w:hint="eastAsia"/>
          <w:szCs w:val="21"/>
        </w:rPr>
        <w:t>215</w:t>
      </w:r>
      <w:r>
        <w:rPr>
          <w:rFonts w:hint="eastAsia"/>
          <w:szCs w:val="21"/>
        </w:rPr>
        <w:t>药包材芳香伯胺浸出量测定法（起草中）</w:t>
      </w:r>
    </w:p>
    <w:p w14:paraId="2BA9F3D7" w14:textId="77777777" w:rsidR="00F91A7F" w:rsidRDefault="00D0022B">
      <w:pPr>
        <w:widowControl/>
        <w:spacing w:line="360" w:lineRule="auto"/>
        <w:ind w:firstLine="420"/>
        <w:jc w:val="left"/>
        <w:rPr>
          <w:szCs w:val="21"/>
        </w:rPr>
      </w:pPr>
      <w:r>
        <w:rPr>
          <w:rFonts w:hint="eastAsia"/>
          <w:szCs w:val="21"/>
        </w:rPr>
        <w:lastRenderedPageBreak/>
        <w:t>指导原则</w:t>
      </w:r>
      <w:r>
        <w:rPr>
          <w:szCs w:val="21"/>
        </w:rPr>
        <w:t xml:space="preserve">9652 </w:t>
      </w:r>
      <w:r>
        <w:rPr>
          <w:rFonts w:hint="eastAsia"/>
          <w:szCs w:val="21"/>
        </w:rPr>
        <w:t>药包材检验规则指导原则（已上网征求意见）</w:t>
      </w:r>
    </w:p>
    <w:p w14:paraId="31FC386D" w14:textId="77777777" w:rsidR="00F91A7F" w:rsidRDefault="00D0022B">
      <w:pPr>
        <w:widowControl/>
        <w:spacing w:line="360" w:lineRule="auto"/>
        <w:ind w:firstLine="420"/>
        <w:jc w:val="left"/>
        <w:rPr>
          <w:szCs w:val="21"/>
        </w:rPr>
      </w:pPr>
      <w:r>
        <w:rPr>
          <w:szCs w:val="21"/>
        </w:rPr>
        <w:t>指导原则</w:t>
      </w:r>
      <w:r>
        <w:rPr>
          <w:szCs w:val="21"/>
        </w:rPr>
        <w:t xml:space="preserve">9653 </w:t>
      </w:r>
      <w:r>
        <w:rPr>
          <w:szCs w:val="21"/>
        </w:rPr>
        <w:t>药包材微生物检测指导原则（</w:t>
      </w:r>
      <w:r>
        <w:rPr>
          <w:rFonts w:hint="eastAsia"/>
          <w:szCs w:val="21"/>
        </w:rPr>
        <w:t>已上网征求意见</w:t>
      </w:r>
      <w:r>
        <w:rPr>
          <w:szCs w:val="21"/>
        </w:rPr>
        <w:t>）</w:t>
      </w:r>
    </w:p>
    <w:p w14:paraId="340D85B7" w14:textId="77777777" w:rsidR="00FE0BC8" w:rsidRDefault="00D03293">
      <w:pPr>
        <w:widowControl/>
        <w:spacing w:line="360" w:lineRule="auto"/>
        <w:ind w:firstLine="420"/>
        <w:jc w:val="left"/>
        <w:rPr>
          <w:szCs w:val="21"/>
        </w:rPr>
      </w:pPr>
      <w:r w:rsidRPr="00D03293">
        <w:rPr>
          <w:szCs w:val="21"/>
        </w:rPr>
        <w:t xml:space="preserve">GB 9685 </w:t>
      </w:r>
      <w:r w:rsidRPr="00D03293">
        <w:rPr>
          <w:rFonts w:hint="eastAsia"/>
          <w:szCs w:val="21"/>
        </w:rPr>
        <w:t>食品安全国家标准食品接触材料及制品用添加剂使用标准</w:t>
      </w:r>
    </w:p>
    <w:p w14:paraId="05CF8856" w14:textId="77777777" w:rsidR="00F91A7F" w:rsidRDefault="00D0022B">
      <w:pPr>
        <w:adjustRightInd w:val="0"/>
        <w:snapToGrid w:val="0"/>
        <w:spacing w:line="360" w:lineRule="auto"/>
        <w:rPr>
          <w:b/>
          <w:szCs w:val="21"/>
        </w:rPr>
      </w:pPr>
      <w:r>
        <w:rPr>
          <w:b/>
          <w:szCs w:val="21"/>
        </w:rPr>
        <w:t>3</w:t>
      </w:r>
      <w:r>
        <w:rPr>
          <w:rFonts w:hint="eastAsia"/>
          <w:b/>
          <w:szCs w:val="21"/>
        </w:rPr>
        <w:t>要求</w:t>
      </w:r>
    </w:p>
    <w:p w14:paraId="05AE1054" w14:textId="77777777" w:rsidR="00F91A7F" w:rsidRDefault="00D0022B">
      <w:pPr>
        <w:spacing w:line="360" w:lineRule="auto"/>
        <w:ind w:firstLineChars="200" w:firstLine="420"/>
        <w:rPr>
          <w:szCs w:val="21"/>
        </w:rPr>
      </w:pPr>
      <w:r>
        <w:rPr>
          <w:rFonts w:hint="eastAsia"/>
          <w:szCs w:val="21"/>
        </w:rPr>
        <w:t>口服液体药用复合膜及袋的材料及结构组成多种多样（见附注</w:t>
      </w:r>
      <w:r>
        <w:rPr>
          <w:szCs w:val="21"/>
        </w:rPr>
        <w:t>1.</w:t>
      </w:r>
      <w:r>
        <w:rPr>
          <w:rFonts w:hint="eastAsia"/>
          <w:szCs w:val="21"/>
        </w:rPr>
        <w:t>附表</w:t>
      </w:r>
      <w:r>
        <w:rPr>
          <w:szCs w:val="21"/>
        </w:rPr>
        <w:t>A</w:t>
      </w:r>
      <w:r>
        <w:rPr>
          <w:rFonts w:hint="eastAsia"/>
          <w:szCs w:val="21"/>
        </w:rPr>
        <w:t>），复合膜的材料及结构会影响药品制剂的安全性和保护功能，应结合使用需求对复合膜材料、结构进行选择和评价。</w:t>
      </w:r>
    </w:p>
    <w:p w14:paraId="01B52C21" w14:textId="77777777" w:rsidR="0065673D" w:rsidRDefault="00D0022B">
      <w:pPr>
        <w:pStyle w:val="a4"/>
        <w:spacing w:line="360" w:lineRule="auto"/>
        <w:ind w:firstLineChars="200" w:firstLine="420"/>
        <w:jc w:val="left"/>
        <w:rPr>
          <w:szCs w:val="21"/>
        </w:rPr>
      </w:pPr>
      <w:r>
        <w:rPr>
          <w:rFonts w:hint="eastAsia"/>
          <w:szCs w:val="21"/>
        </w:rPr>
        <w:t>口服液体药用复合膜及袋</w:t>
      </w:r>
      <w:r w:rsidR="00B61D11">
        <w:rPr>
          <w:rFonts w:hint="eastAsia"/>
          <w:szCs w:val="21"/>
        </w:rPr>
        <w:t>的生产要求、使用要求、</w:t>
      </w:r>
      <w:r>
        <w:rPr>
          <w:rFonts w:hint="eastAsia"/>
          <w:szCs w:val="21"/>
        </w:rPr>
        <w:t>鉴别及溶出物试验应符合药品包装用塑料容器及组件通则（通则</w:t>
      </w:r>
      <w:r>
        <w:rPr>
          <w:szCs w:val="21"/>
        </w:rPr>
        <w:t>5300</w:t>
      </w:r>
      <w:r>
        <w:rPr>
          <w:szCs w:val="21"/>
        </w:rPr>
        <w:t>）的规定</w:t>
      </w:r>
      <w:r>
        <w:rPr>
          <w:rFonts w:hint="eastAsia"/>
          <w:szCs w:val="21"/>
        </w:rPr>
        <w:t>。外观、微生物限度</w:t>
      </w:r>
      <w:r w:rsidR="006D4B3D">
        <w:rPr>
          <w:rFonts w:hint="eastAsia"/>
          <w:szCs w:val="21"/>
        </w:rPr>
        <w:t>（</w:t>
      </w:r>
      <w:r w:rsidR="0065673D">
        <w:rPr>
          <w:rFonts w:hint="eastAsia"/>
          <w:szCs w:val="21"/>
        </w:rPr>
        <w:t>生物</w:t>
      </w:r>
      <w:r w:rsidR="002F23E3">
        <w:rPr>
          <w:rFonts w:hint="eastAsia"/>
          <w:szCs w:val="21"/>
        </w:rPr>
        <w:t>负载</w:t>
      </w:r>
      <w:r w:rsidR="0065673D">
        <w:rPr>
          <w:rFonts w:hint="eastAsia"/>
          <w:szCs w:val="21"/>
        </w:rPr>
        <w:t>）</w:t>
      </w:r>
      <w:r>
        <w:rPr>
          <w:rFonts w:hint="eastAsia"/>
          <w:szCs w:val="21"/>
        </w:rPr>
        <w:t>可根据生产方和使用方对复合膜</w:t>
      </w:r>
      <w:r>
        <w:rPr>
          <w:szCs w:val="21"/>
        </w:rPr>
        <w:t>/</w:t>
      </w:r>
      <w:r>
        <w:rPr>
          <w:rFonts w:hint="eastAsia"/>
          <w:szCs w:val="21"/>
        </w:rPr>
        <w:t>袋质量的要求以及风险评估结果进行控制，应符合企业标准或质量协议规定</w:t>
      </w:r>
      <w:r w:rsidR="0065673D">
        <w:rPr>
          <w:rFonts w:hint="eastAsia"/>
          <w:szCs w:val="21"/>
        </w:rPr>
        <w:t>。</w:t>
      </w:r>
      <w:r w:rsidR="001C6498">
        <w:rPr>
          <w:rFonts w:hint="eastAsia"/>
          <w:szCs w:val="21"/>
        </w:rPr>
        <w:t>复合膜</w:t>
      </w:r>
      <w:r w:rsidR="002F23E3">
        <w:rPr>
          <w:rFonts w:hint="eastAsia"/>
          <w:szCs w:val="21"/>
        </w:rPr>
        <w:t>及</w:t>
      </w:r>
      <w:r w:rsidR="001C6498">
        <w:rPr>
          <w:rFonts w:hint="eastAsia"/>
          <w:szCs w:val="21"/>
        </w:rPr>
        <w:t>袋的使用性能等</w:t>
      </w:r>
      <w:proofErr w:type="gramStart"/>
      <w:r w:rsidR="001C6498">
        <w:rPr>
          <w:rFonts w:hint="eastAsia"/>
          <w:szCs w:val="21"/>
        </w:rPr>
        <w:t>项目照药包材</w:t>
      </w:r>
      <w:proofErr w:type="gramEnd"/>
      <w:r w:rsidR="001C6498">
        <w:rPr>
          <w:rFonts w:hint="eastAsia"/>
          <w:szCs w:val="21"/>
        </w:rPr>
        <w:t>检验规则指导原则（指导原则</w:t>
      </w:r>
      <w:r w:rsidR="001C6498">
        <w:rPr>
          <w:szCs w:val="21"/>
        </w:rPr>
        <w:t>9652</w:t>
      </w:r>
      <w:r w:rsidR="001C6498">
        <w:rPr>
          <w:rFonts w:hint="eastAsia"/>
          <w:szCs w:val="21"/>
        </w:rPr>
        <w:t>）相关要求拟定检验规则，应符合下列要求。</w:t>
      </w:r>
    </w:p>
    <w:p w14:paraId="1E6A97A7" w14:textId="77777777" w:rsidR="0065673D" w:rsidRDefault="00E21A58" w:rsidP="0065673D">
      <w:pPr>
        <w:pStyle w:val="a4"/>
        <w:spacing w:line="360" w:lineRule="auto"/>
        <w:ind w:firstLineChars="200" w:firstLine="420"/>
        <w:jc w:val="left"/>
        <w:rPr>
          <w:szCs w:val="21"/>
        </w:rPr>
      </w:pPr>
      <w:r>
        <w:rPr>
          <w:rFonts w:hint="eastAsia"/>
          <w:szCs w:val="21"/>
        </w:rPr>
        <w:t>原辅材料添加剂使用种类、使用量、袋的特定物质迁移量或最大残留量、工艺残留物（如杂质元素、芳香伯胺浸出</w:t>
      </w:r>
      <w:r w:rsidR="001828E0">
        <w:rPr>
          <w:rFonts w:hint="eastAsia"/>
          <w:szCs w:val="21"/>
        </w:rPr>
        <w:t>物</w:t>
      </w:r>
      <w:r>
        <w:rPr>
          <w:rFonts w:hint="eastAsia"/>
          <w:szCs w:val="21"/>
        </w:rPr>
        <w:t>）等，可参照《</w:t>
      </w:r>
      <w:r>
        <w:rPr>
          <w:szCs w:val="21"/>
        </w:rPr>
        <w:t>食品安全国家标准食品接触材料及制品用添加剂使用标准</w:t>
      </w:r>
      <w:r>
        <w:rPr>
          <w:rFonts w:hint="eastAsia"/>
          <w:szCs w:val="21"/>
        </w:rPr>
        <w:t>》的相关要求，结合产品使用情况，开展风险评估，必要时，在企业标准或质量协议中进行控制。</w:t>
      </w:r>
    </w:p>
    <w:p w14:paraId="7A4894D8" w14:textId="77777777" w:rsidR="00F91A7F" w:rsidRDefault="008F4A42" w:rsidP="0065673D">
      <w:pPr>
        <w:pStyle w:val="a4"/>
        <w:spacing w:line="360" w:lineRule="auto"/>
        <w:ind w:firstLineChars="200" w:firstLine="420"/>
        <w:jc w:val="left"/>
        <w:rPr>
          <w:szCs w:val="21"/>
        </w:rPr>
      </w:pPr>
      <w:proofErr w:type="gramStart"/>
      <w:r>
        <w:rPr>
          <w:rFonts w:hint="eastAsia"/>
          <w:szCs w:val="21"/>
        </w:rPr>
        <w:t>复合袋</w:t>
      </w:r>
      <w:r w:rsidRPr="008F4A42">
        <w:rPr>
          <w:rFonts w:hint="eastAsia"/>
          <w:szCs w:val="21"/>
        </w:rPr>
        <w:t>应满足</w:t>
      </w:r>
      <w:proofErr w:type="gramEnd"/>
      <w:r w:rsidRPr="008F4A42">
        <w:rPr>
          <w:rFonts w:hint="eastAsia"/>
          <w:szCs w:val="21"/>
        </w:rPr>
        <w:t>临床使用要求，</w:t>
      </w:r>
      <w:r w:rsidR="007853F6" w:rsidRPr="007853F6">
        <w:rPr>
          <w:rFonts w:hint="eastAsia"/>
          <w:szCs w:val="21"/>
        </w:rPr>
        <w:t>撕开力</w:t>
      </w:r>
      <w:r w:rsidR="0065673D">
        <w:rPr>
          <w:rFonts w:hint="eastAsia"/>
          <w:szCs w:val="21"/>
        </w:rPr>
        <w:t>（如</w:t>
      </w:r>
      <w:r w:rsidR="0065673D" w:rsidRPr="007853F6">
        <w:rPr>
          <w:rFonts w:hint="eastAsia"/>
          <w:szCs w:val="21"/>
        </w:rPr>
        <w:t>采用撕开方式</w:t>
      </w:r>
      <w:r w:rsidR="0065673D">
        <w:rPr>
          <w:rFonts w:hint="eastAsia"/>
          <w:szCs w:val="21"/>
        </w:rPr>
        <w:t>）及</w:t>
      </w:r>
      <w:r w:rsidRPr="008F4A42">
        <w:rPr>
          <w:rFonts w:hint="eastAsia"/>
          <w:szCs w:val="21"/>
        </w:rPr>
        <w:t>开启后质量</w:t>
      </w:r>
      <w:r w:rsidR="0065673D">
        <w:rPr>
          <w:rFonts w:hint="eastAsia"/>
          <w:szCs w:val="21"/>
        </w:rPr>
        <w:t>等使用性能，</w:t>
      </w:r>
      <w:r w:rsidR="001C6498">
        <w:rPr>
          <w:rFonts w:hint="eastAsia"/>
          <w:szCs w:val="21"/>
        </w:rPr>
        <w:t>应结合产品特点在</w:t>
      </w:r>
      <w:r w:rsidRPr="008F4A42">
        <w:rPr>
          <w:rFonts w:hint="eastAsia"/>
          <w:szCs w:val="21"/>
        </w:rPr>
        <w:t>企业标准</w:t>
      </w:r>
      <w:r w:rsidR="001C6498">
        <w:rPr>
          <w:rFonts w:hint="eastAsia"/>
          <w:szCs w:val="21"/>
        </w:rPr>
        <w:t>或质量协议中</w:t>
      </w:r>
      <w:r w:rsidRPr="008F4A42">
        <w:rPr>
          <w:rFonts w:hint="eastAsia"/>
          <w:szCs w:val="21"/>
        </w:rPr>
        <w:t>进行控制</w:t>
      </w:r>
      <w:r w:rsidR="001C6498">
        <w:rPr>
          <w:rFonts w:hint="eastAsia"/>
          <w:szCs w:val="21"/>
        </w:rPr>
        <w:t>，并符合要求</w:t>
      </w:r>
      <w:r w:rsidR="007853F6">
        <w:rPr>
          <w:rFonts w:hint="eastAsia"/>
          <w:szCs w:val="21"/>
        </w:rPr>
        <w:t>。</w:t>
      </w:r>
    </w:p>
    <w:p w14:paraId="4D8315A2" w14:textId="77777777" w:rsidR="00F91A7F" w:rsidRDefault="00D0022B">
      <w:pPr>
        <w:adjustRightInd w:val="0"/>
        <w:snapToGrid w:val="0"/>
        <w:spacing w:line="360" w:lineRule="auto"/>
        <w:rPr>
          <w:b/>
          <w:szCs w:val="21"/>
        </w:rPr>
      </w:pPr>
      <w:r>
        <w:rPr>
          <w:b/>
          <w:szCs w:val="21"/>
        </w:rPr>
        <w:t>3.1</w:t>
      </w:r>
      <w:r>
        <w:rPr>
          <w:rFonts w:hint="eastAsia"/>
          <w:b/>
          <w:szCs w:val="21"/>
        </w:rPr>
        <w:t>阻隔性能</w:t>
      </w:r>
    </w:p>
    <w:p w14:paraId="38E1C8BC" w14:textId="77777777" w:rsidR="00F91A7F" w:rsidRDefault="00D0022B">
      <w:pPr>
        <w:spacing w:line="360" w:lineRule="auto"/>
        <w:ind w:firstLineChars="200" w:firstLine="420"/>
        <w:rPr>
          <w:szCs w:val="21"/>
        </w:rPr>
      </w:pPr>
      <w:r>
        <w:rPr>
          <w:rFonts w:hint="eastAsia"/>
          <w:szCs w:val="21"/>
        </w:rPr>
        <w:t>阻隔性能是评价复合膜保证药品质量关键指标之一，首次使用应按照《附表</w:t>
      </w:r>
      <w:r>
        <w:rPr>
          <w:szCs w:val="21"/>
        </w:rPr>
        <w:t xml:space="preserve">A </w:t>
      </w:r>
      <w:r>
        <w:rPr>
          <w:rFonts w:hint="eastAsia"/>
          <w:szCs w:val="21"/>
        </w:rPr>
        <w:t>药用复合膜按材质结构分类》明确材质结构组成，除企业标准或质量协议另有规定外，相关项目选择的方法和指标应符合要求。使用方应根据制剂的特点如氧气敏感等，宜按包装件的形式</w:t>
      </w:r>
      <w:bookmarkStart w:id="2" w:name="_Hlk119676841"/>
      <w:r>
        <w:rPr>
          <w:rFonts w:hint="eastAsia"/>
          <w:szCs w:val="21"/>
        </w:rPr>
        <w:t>对复合袋的阻隔性能风险进行充分的评估，必要时进行验证和控制。</w:t>
      </w:r>
      <w:bookmarkEnd w:id="2"/>
    </w:p>
    <w:p w14:paraId="48DEA8D1" w14:textId="77777777" w:rsidR="00F91A7F" w:rsidRDefault="00D0022B">
      <w:pPr>
        <w:spacing w:line="360" w:lineRule="auto"/>
        <w:rPr>
          <w:b/>
          <w:szCs w:val="21"/>
        </w:rPr>
      </w:pPr>
      <w:r>
        <w:rPr>
          <w:b/>
          <w:szCs w:val="21"/>
        </w:rPr>
        <w:t xml:space="preserve">3.1.1 </w:t>
      </w:r>
      <w:r>
        <w:rPr>
          <w:rFonts w:hint="eastAsia"/>
          <w:b/>
          <w:szCs w:val="21"/>
        </w:rPr>
        <w:t>氧气透过量</w:t>
      </w:r>
    </w:p>
    <w:p w14:paraId="20FF2F92" w14:textId="77777777" w:rsidR="00F91A7F" w:rsidRDefault="00D0022B">
      <w:pPr>
        <w:wordWrap w:val="0"/>
        <w:spacing w:line="360" w:lineRule="auto"/>
        <w:ind w:firstLineChars="200" w:firstLine="420"/>
        <w:rPr>
          <w:szCs w:val="21"/>
        </w:rPr>
      </w:pPr>
      <w:r>
        <w:rPr>
          <w:rFonts w:hint="eastAsia"/>
          <w:szCs w:val="21"/>
        </w:rPr>
        <w:t>照气体透过量测定法（通则</w:t>
      </w:r>
      <w:r>
        <w:rPr>
          <w:szCs w:val="21"/>
        </w:rPr>
        <w:t>4007</w:t>
      </w:r>
      <w:r>
        <w:rPr>
          <w:rFonts w:hint="eastAsia"/>
          <w:szCs w:val="21"/>
        </w:rPr>
        <w:t>）第一法或第二法测定，试验时热合面向氧气低压侧，应符合表</w:t>
      </w:r>
      <w:r>
        <w:rPr>
          <w:szCs w:val="21"/>
        </w:rPr>
        <w:t>1</w:t>
      </w:r>
      <w:r>
        <w:rPr>
          <w:rFonts w:hint="eastAsia"/>
          <w:szCs w:val="21"/>
        </w:rPr>
        <w:t>中相应级别的规定。</w:t>
      </w:r>
    </w:p>
    <w:p w14:paraId="78D0BF1D" w14:textId="77777777" w:rsidR="00F91A7F" w:rsidRDefault="00D0022B">
      <w:pPr>
        <w:spacing w:line="360" w:lineRule="auto"/>
        <w:jc w:val="center"/>
        <w:rPr>
          <w:szCs w:val="21"/>
        </w:rPr>
      </w:pPr>
      <w:r>
        <w:rPr>
          <w:rFonts w:hint="eastAsia"/>
          <w:szCs w:val="21"/>
        </w:rPr>
        <w:t>表</w:t>
      </w:r>
      <w:r>
        <w:rPr>
          <w:szCs w:val="21"/>
        </w:rPr>
        <w:t xml:space="preserve">1  </w:t>
      </w:r>
      <w:r>
        <w:rPr>
          <w:rFonts w:hint="eastAsia"/>
          <w:szCs w:val="21"/>
        </w:rPr>
        <w:t>氧气透过量分级及性能指标</w:t>
      </w:r>
    </w:p>
    <w:tbl>
      <w:tblPr>
        <w:tblW w:w="3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639"/>
      </w:tblGrid>
      <w:tr w:rsidR="00F91A7F" w14:paraId="05D53100" w14:textId="77777777" w:rsidTr="00F91A7F">
        <w:trPr>
          <w:trHeight w:val="423"/>
          <w:jc w:val="center"/>
        </w:trPr>
        <w:tc>
          <w:tcPr>
            <w:tcW w:w="1446" w:type="pct"/>
            <w:tcBorders>
              <w:top w:val="single" w:sz="4" w:space="0" w:color="auto"/>
              <w:left w:val="nil"/>
              <w:bottom w:val="single" w:sz="4" w:space="0" w:color="auto"/>
              <w:right w:val="single" w:sz="4" w:space="0" w:color="auto"/>
            </w:tcBorders>
            <w:vAlign w:val="center"/>
          </w:tcPr>
          <w:p w14:paraId="7B40BBE2" w14:textId="77777777" w:rsidR="00F91A7F" w:rsidRDefault="00D0022B">
            <w:pPr>
              <w:adjustRightInd w:val="0"/>
              <w:snapToGrid w:val="0"/>
              <w:spacing w:line="360" w:lineRule="auto"/>
              <w:jc w:val="center"/>
              <w:rPr>
                <w:szCs w:val="21"/>
              </w:rPr>
            </w:pPr>
            <w:r>
              <w:rPr>
                <w:rFonts w:hint="eastAsia"/>
                <w:szCs w:val="21"/>
              </w:rPr>
              <w:t>分级</w:t>
            </w:r>
          </w:p>
        </w:tc>
        <w:tc>
          <w:tcPr>
            <w:tcW w:w="3553" w:type="pct"/>
            <w:tcBorders>
              <w:top w:val="single" w:sz="4" w:space="0" w:color="auto"/>
              <w:left w:val="single" w:sz="4" w:space="0" w:color="auto"/>
              <w:bottom w:val="single" w:sz="4" w:space="0" w:color="auto"/>
              <w:right w:val="nil"/>
            </w:tcBorders>
            <w:vAlign w:val="center"/>
          </w:tcPr>
          <w:p w14:paraId="7D74D325" w14:textId="77777777" w:rsidR="00F91A7F" w:rsidRDefault="00D0022B">
            <w:pPr>
              <w:adjustRightInd w:val="0"/>
              <w:snapToGrid w:val="0"/>
              <w:spacing w:line="360" w:lineRule="auto"/>
              <w:jc w:val="center"/>
              <w:rPr>
                <w:szCs w:val="21"/>
              </w:rPr>
            </w:pPr>
            <w:r>
              <w:rPr>
                <w:rFonts w:hint="eastAsia"/>
                <w:szCs w:val="21"/>
              </w:rPr>
              <w:t>氧气透过量</w:t>
            </w:r>
            <w:r>
              <w:rPr>
                <w:szCs w:val="21"/>
              </w:rPr>
              <w:t>[cm</w:t>
            </w:r>
            <w:r w:rsidR="00F56C2A" w:rsidRPr="00F56C2A">
              <w:rPr>
                <w:szCs w:val="21"/>
                <w:vertAlign w:val="superscript"/>
              </w:rPr>
              <w:t>3</w:t>
            </w:r>
            <w:r>
              <w:rPr>
                <w:szCs w:val="21"/>
              </w:rPr>
              <w:t>/</w:t>
            </w:r>
            <w:r>
              <w:rPr>
                <w:rFonts w:hint="eastAsia"/>
                <w:szCs w:val="21"/>
              </w:rPr>
              <w:t>（</w:t>
            </w:r>
            <w:r>
              <w:rPr>
                <w:szCs w:val="21"/>
              </w:rPr>
              <w:t>m</w:t>
            </w:r>
            <w:r w:rsidR="00F56C2A" w:rsidRPr="00F56C2A">
              <w:rPr>
                <w:szCs w:val="21"/>
                <w:vertAlign w:val="superscript"/>
              </w:rPr>
              <w:t>2</w:t>
            </w:r>
            <w:r>
              <w:rPr>
                <w:szCs w:val="21"/>
              </w:rPr>
              <w:t>·24h·0.1MPa</w:t>
            </w:r>
            <w:r>
              <w:rPr>
                <w:rFonts w:hint="eastAsia"/>
                <w:szCs w:val="21"/>
              </w:rPr>
              <w:t>）</w:t>
            </w:r>
            <w:r>
              <w:rPr>
                <w:szCs w:val="21"/>
              </w:rPr>
              <w:t>]</w:t>
            </w:r>
          </w:p>
        </w:tc>
      </w:tr>
      <w:tr w:rsidR="00F91A7F" w14:paraId="229EA641" w14:textId="77777777" w:rsidTr="00F91A7F">
        <w:trPr>
          <w:trHeight w:val="423"/>
          <w:jc w:val="center"/>
        </w:trPr>
        <w:tc>
          <w:tcPr>
            <w:tcW w:w="1446" w:type="pct"/>
            <w:tcBorders>
              <w:top w:val="single" w:sz="4" w:space="0" w:color="auto"/>
              <w:left w:val="nil"/>
              <w:bottom w:val="single" w:sz="4" w:space="0" w:color="auto"/>
              <w:right w:val="single" w:sz="4" w:space="0" w:color="auto"/>
            </w:tcBorders>
            <w:vAlign w:val="center"/>
          </w:tcPr>
          <w:p w14:paraId="5EC57888" w14:textId="77777777" w:rsidR="00F91A7F" w:rsidRDefault="00D0022B">
            <w:pPr>
              <w:adjustRightInd w:val="0"/>
              <w:snapToGrid w:val="0"/>
              <w:spacing w:line="360" w:lineRule="auto"/>
              <w:jc w:val="center"/>
              <w:rPr>
                <w:szCs w:val="21"/>
              </w:rPr>
            </w:pPr>
            <w:proofErr w:type="gramStart"/>
            <w:r>
              <w:rPr>
                <w:rFonts w:hint="eastAsia"/>
                <w:szCs w:val="21"/>
              </w:rPr>
              <w:t>高阻氧</w:t>
            </w:r>
            <w:proofErr w:type="gramEnd"/>
          </w:p>
        </w:tc>
        <w:tc>
          <w:tcPr>
            <w:tcW w:w="3553" w:type="pct"/>
            <w:tcBorders>
              <w:top w:val="single" w:sz="4" w:space="0" w:color="auto"/>
              <w:left w:val="single" w:sz="4" w:space="0" w:color="auto"/>
              <w:bottom w:val="single" w:sz="4" w:space="0" w:color="auto"/>
              <w:right w:val="nil"/>
            </w:tcBorders>
            <w:vAlign w:val="center"/>
          </w:tcPr>
          <w:p w14:paraId="58ADE7B3" w14:textId="77777777" w:rsidR="00F91A7F" w:rsidRDefault="00D0022B">
            <w:pPr>
              <w:adjustRightInd w:val="0"/>
              <w:snapToGrid w:val="0"/>
              <w:spacing w:line="360" w:lineRule="auto"/>
              <w:jc w:val="center"/>
              <w:rPr>
                <w:szCs w:val="21"/>
              </w:rPr>
            </w:pPr>
            <w:r>
              <w:rPr>
                <w:rFonts w:hint="eastAsia"/>
                <w:szCs w:val="21"/>
              </w:rPr>
              <w:t>≤</w:t>
            </w:r>
            <w:r>
              <w:rPr>
                <w:szCs w:val="21"/>
              </w:rPr>
              <w:t>0.5</w:t>
            </w:r>
          </w:p>
        </w:tc>
      </w:tr>
      <w:tr w:rsidR="00F91A7F" w14:paraId="7721C9DD" w14:textId="77777777" w:rsidTr="00F91A7F">
        <w:trPr>
          <w:trHeight w:val="423"/>
          <w:jc w:val="center"/>
        </w:trPr>
        <w:tc>
          <w:tcPr>
            <w:tcW w:w="1446" w:type="pct"/>
            <w:tcBorders>
              <w:top w:val="single" w:sz="4" w:space="0" w:color="auto"/>
              <w:left w:val="nil"/>
              <w:bottom w:val="single" w:sz="4" w:space="0" w:color="auto"/>
              <w:right w:val="single" w:sz="4" w:space="0" w:color="auto"/>
            </w:tcBorders>
            <w:vAlign w:val="center"/>
          </w:tcPr>
          <w:p w14:paraId="3B5CD87E" w14:textId="77777777" w:rsidR="00F91A7F" w:rsidRDefault="00D0022B">
            <w:pPr>
              <w:adjustRightInd w:val="0"/>
              <w:snapToGrid w:val="0"/>
              <w:spacing w:line="360" w:lineRule="auto"/>
              <w:jc w:val="center"/>
              <w:rPr>
                <w:szCs w:val="21"/>
              </w:rPr>
            </w:pPr>
            <w:proofErr w:type="gramStart"/>
            <w:r>
              <w:rPr>
                <w:rFonts w:hint="eastAsia"/>
                <w:szCs w:val="21"/>
              </w:rPr>
              <w:t>中阻氧</w:t>
            </w:r>
            <w:proofErr w:type="gramEnd"/>
          </w:p>
        </w:tc>
        <w:tc>
          <w:tcPr>
            <w:tcW w:w="3553" w:type="pct"/>
            <w:tcBorders>
              <w:top w:val="single" w:sz="4" w:space="0" w:color="auto"/>
              <w:left w:val="single" w:sz="4" w:space="0" w:color="auto"/>
              <w:bottom w:val="single" w:sz="4" w:space="0" w:color="auto"/>
              <w:right w:val="nil"/>
            </w:tcBorders>
            <w:vAlign w:val="center"/>
          </w:tcPr>
          <w:p w14:paraId="73EA1B2F" w14:textId="77777777" w:rsidR="00F91A7F" w:rsidRDefault="00D0022B">
            <w:pPr>
              <w:adjustRightInd w:val="0"/>
              <w:snapToGrid w:val="0"/>
              <w:spacing w:line="360" w:lineRule="auto"/>
              <w:jc w:val="center"/>
              <w:rPr>
                <w:szCs w:val="21"/>
              </w:rPr>
            </w:pPr>
            <w:r>
              <w:rPr>
                <w:rFonts w:hint="eastAsia"/>
                <w:szCs w:val="21"/>
              </w:rPr>
              <w:t>≤</w:t>
            </w:r>
            <w:r>
              <w:rPr>
                <w:szCs w:val="21"/>
              </w:rPr>
              <w:t>10.0</w:t>
            </w:r>
          </w:p>
        </w:tc>
      </w:tr>
    </w:tbl>
    <w:p w14:paraId="664A23C9" w14:textId="77777777" w:rsidR="00F91A7F" w:rsidRDefault="00D0022B">
      <w:pPr>
        <w:spacing w:line="360" w:lineRule="auto"/>
        <w:rPr>
          <w:b/>
          <w:szCs w:val="21"/>
        </w:rPr>
      </w:pPr>
      <w:r>
        <w:rPr>
          <w:b/>
          <w:szCs w:val="21"/>
        </w:rPr>
        <w:lastRenderedPageBreak/>
        <w:t>3.1.2</w:t>
      </w:r>
      <w:r>
        <w:rPr>
          <w:rFonts w:hint="eastAsia"/>
          <w:b/>
          <w:szCs w:val="21"/>
        </w:rPr>
        <w:t>水蒸气透过量</w:t>
      </w:r>
    </w:p>
    <w:p w14:paraId="454BC3A4" w14:textId="77777777" w:rsidR="00F91A7F" w:rsidRDefault="00D0022B">
      <w:pPr>
        <w:wordWrap w:val="0"/>
        <w:spacing w:line="360" w:lineRule="auto"/>
        <w:ind w:firstLineChars="200" w:firstLine="420"/>
        <w:rPr>
          <w:szCs w:val="21"/>
        </w:rPr>
      </w:pPr>
      <w:r w:rsidRPr="00E24645">
        <w:rPr>
          <w:rFonts w:hint="eastAsia"/>
          <w:bCs/>
          <w:szCs w:val="21"/>
        </w:rPr>
        <w:t>膜</w:t>
      </w:r>
      <w:r w:rsidR="00E24645">
        <w:rPr>
          <w:rFonts w:hint="eastAsia"/>
          <w:bCs/>
          <w:szCs w:val="21"/>
        </w:rPr>
        <w:t xml:space="preserve"> </w:t>
      </w:r>
      <w:r w:rsidRPr="00E24645">
        <w:rPr>
          <w:rFonts w:hint="eastAsia"/>
          <w:szCs w:val="21"/>
        </w:rPr>
        <w:t>照</w:t>
      </w:r>
      <w:r>
        <w:rPr>
          <w:rFonts w:hint="eastAsia"/>
          <w:szCs w:val="21"/>
        </w:rPr>
        <w:t>水蒸气透过量测定法（通则</w:t>
      </w:r>
      <w:r>
        <w:rPr>
          <w:szCs w:val="21"/>
        </w:rPr>
        <w:t>4010</w:t>
      </w:r>
      <w:r>
        <w:rPr>
          <w:rFonts w:hint="eastAsia"/>
          <w:szCs w:val="21"/>
        </w:rPr>
        <w:t>）第一法</w:t>
      </w:r>
      <w:r>
        <w:rPr>
          <w:szCs w:val="21"/>
        </w:rPr>
        <w:t>1</w:t>
      </w:r>
      <w:r>
        <w:rPr>
          <w:rFonts w:hint="eastAsia"/>
          <w:szCs w:val="21"/>
        </w:rPr>
        <w:t>（</w:t>
      </w:r>
      <w:r>
        <w:rPr>
          <w:szCs w:val="21"/>
        </w:rPr>
        <w:t>1</w:t>
      </w:r>
      <w:r>
        <w:rPr>
          <w:rFonts w:hint="eastAsia"/>
          <w:szCs w:val="21"/>
        </w:rPr>
        <w:t>）或第二法或第三</w:t>
      </w:r>
      <w:proofErr w:type="gramStart"/>
      <w:r>
        <w:rPr>
          <w:rFonts w:hint="eastAsia"/>
          <w:szCs w:val="21"/>
        </w:rPr>
        <w:t>法条件</w:t>
      </w:r>
      <w:proofErr w:type="gramEnd"/>
      <w:r>
        <w:rPr>
          <w:szCs w:val="21"/>
        </w:rPr>
        <w:t>B</w:t>
      </w:r>
      <w:r>
        <w:rPr>
          <w:rFonts w:hint="eastAsia"/>
          <w:szCs w:val="21"/>
        </w:rPr>
        <w:t>测定，试验时热合面向</w:t>
      </w:r>
      <w:r w:rsidR="00812CAA">
        <w:rPr>
          <w:rFonts w:hint="eastAsia"/>
          <w:szCs w:val="21"/>
        </w:rPr>
        <w:t>高</w:t>
      </w:r>
      <w:r>
        <w:rPr>
          <w:rFonts w:hint="eastAsia"/>
          <w:szCs w:val="21"/>
        </w:rPr>
        <w:t>湿度侧，应符合表</w:t>
      </w:r>
      <w:r>
        <w:rPr>
          <w:szCs w:val="21"/>
        </w:rPr>
        <w:t>2</w:t>
      </w:r>
      <w:r>
        <w:rPr>
          <w:rFonts w:hint="eastAsia"/>
          <w:szCs w:val="21"/>
        </w:rPr>
        <w:t>中相应级别的规定。</w:t>
      </w:r>
    </w:p>
    <w:p w14:paraId="069D3A75" w14:textId="77777777" w:rsidR="00F91A7F" w:rsidRDefault="00D0022B">
      <w:pPr>
        <w:spacing w:line="360" w:lineRule="auto"/>
        <w:jc w:val="center"/>
        <w:rPr>
          <w:szCs w:val="21"/>
        </w:rPr>
      </w:pPr>
      <w:r>
        <w:rPr>
          <w:rFonts w:hint="eastAsia"/>
          <w:szCs w:val="21"/>
        </w:rPr>
        <w:t>表</w:t>
      </w:r>
      <w:r>
        <w:rPr>
          <w:szCs w:val="21"/>
        </w:rPr>
        <w:t xml:space="preserve">2  </w:t>
      </w:r>
      <w:r>
        <w:rPr>
          <w:rFonts w:hint="eastAsia"/>
          <w:szCs w:val="21"/>
        </w:rPr>
        <w:t>水蒸气透过量分级及性能指标</w:t>
      </w:r>
    </w:p>
    <w:tbl>
      <w:tblPr>
        <w:tblW w:w="3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4664"/>
      </w:tblGrid>
      <w:tr w:rsidR="00F91A7F" w14:paraId="063E7EBA" w14:textId="77777777" w:rsidTr="00F91A7F">
        <w:trPr>
          <w:trHeight w:val="406"/>
          <w:jc w:val="center"/>
        </w:trPr>
        <w:tc>
          <w:tcPr>
            <w:tcW w:w="1448" w:type="pct"/>
            <w:tcBorders>
              <w:top w:val="single" w:sz="4" w:space="0" w:color="auto"/>
              <w:left w:val="nil"/>
              <w:bottom w:val="single" w:sz="4" w:space="0" w:color="auto"/>
              <w:right w:val="single" w:sz="4" w:space="0" w:color="auto"/>
            </w:tcBorders>
            <w:vAlign w:val="center"/>
          </w:tcPr>
          <w:p w14:paraId="58D83FBE" w14:textId="77777777" w:rsidR="00F91A7F" w:rsidRDefault="00D0022B">
            <w:pPr>
              <w:adjustRightInd w:val="0"/>
              <w:snapToGrid w:val="0"/>
              <w:spacing w:line="360" w:lineRule="auto"/>
              <w:jc w:val="center"/>
              <w:rPr>
                <w:szCs w:val="21"/>
              </w:rPr>
            </w:pPr>
            <w:r>
              <w:rPr>
                <w:rFonts w:hint="eastAsia"/>
                <w:szCs w:val="21"/>
              </w:rPr>
              <w:t>分级</w:t>
            </w:r>
          </w:p>
        </w:tc>
        <w:tc>
          <w:tcPr>
            <w:tcW w:w="3551" w:type="pct"/>
            <w:tcBorders>
              <w:top w:val="single" w:sz="4" w:space="0" w:color="auto"/>
              <w:left w:val="single" w:sz="4" w:space="0" w:color="auto"/>
              <w:bottom w:val="single" w:sz="4" w:space="0" w:color="auto"/>
              <w:right w:val="nil"/>
            </w:tcBorders>
            <w:vAlign w:val="center"/>
          </w:tcPr>
          <w:p w14:paraId="7B12406D" w14:textId="77777777" w:rsidR="00F91A7F" w:rsidRDefault="00D0022B">
            <w:pPr>
              <w:adjustRightInd w:val="0"/>
              <w:snapToGrid w:val="0"/>
              <w:spacing w:line="360" w:lineRule="auto"/>
              <w:jc w:val="center"/>
              <w:rPr>
                <w:szCs w:val="21"/>
              </w:rPr>
            </w:pPr>
            <w:r>
              <w:rPr>
                <w:rFonts w:hint="eastAsia"/>
                <w:szCs w:val="21"/>
              </w:rPr>
              <w:t>水蒸气透过量</w:t>
            </w:r>
            <w:r>
              <w:rPr>
                <w:szCs w:val="21"/>
              </w:rPr>
              <w:t xml:space="preserve"> [g/</w:t>
            </w:r>
            <w:r>
              <w:rPr>
                <w:rFonts w:hint="eastAsia"/>
                <w:szCs w:val="21"/>
              </w:rPr>
              <w:t>（</w:t>
            </w:r>
            <w:r>
              <w:rPr>
                <w:szCs w:val="21"/>
              </w:rPr>
              <w:t>m</w:t>
            </w:r>
            <w:r w:rsidR="00F56C2A" w:rsidRPr="00F56C2A">
              <w:rPr>
                <w:szCs w:val="21"/>
                <w:vertAlign w:val="superscript"/>
              </w:rPr>
              <w:t>2</w:t>
            </w:r>
            <w:r>
              <w:rPr>
                <w:szCs w:val="21"/>
              </w:rPr>
              <w:t>·24h</w:t>
            </w:r>
            <w:r>
              <w:rPr>
                <w:rFonts w:hint="eastAsia"/>
                <w:szCs w:val="21"/>
              </w:rPr>
              <w:t>）</w:t>
            </w:r>
            <w:r>
              <w:rPr>
                <w:szCs w:val="21"/>
              </w:rPr>
              <w:t>]</w:t>
            </w:r>
          </w:p>
        </w:tc>
      </w:tr>
      <w:tr w:rsidR="00F91A7F" w14:paraId="64DB3C0A" w14:textId="77777777" w:rsidTr="00F91A7F">
        <w:trPr>
          <w:trHeight w:val="406"/>
          <w:jc w:val="center"/>
        </w:trPr>
        <w:tc>
          <w:tcPr>
            <w:tcW w:w="1448" w:type="pct"/>
            <w:tcBorders>
              <w:top w:val="single" w:sz="4" w:space="0" w:color="auto"/>
              <w:left w:val="nil"/>
              <w:bottom w:val="single" w:sz="4" w:space="0" w:color="auto"/>
              <w:right w:val="single" w:sz="4" w:space="0" w:color="auto"/>
            </w:tcBorders>
            <w:vAlign w:val="center"/>
          </w:tcPr>
          <w:p w14:paraId="2690530E" w14:textId="77777777" w:rsidR="00F91A7F" w:rsidRDefault="00D0022B">
            <w:pPr>
              <w:adjustRightInd w:val="0"/>
              <w:snapToGrid w:val="0"/>
              <w:spacing w:line="360" w:lineRule="auto"/>
              <w:jc w:val="center"/>
              <w:rPr>
                <w:szCs w:val="21"/>
              </w:rPr>
            </w:pPr>
            <w:r>
              <w:rPr>
                <w:rFonts w:hint="eastAsia"/>
                <w:szCs w:val="21"/>
              </w:rPr>
              <w:t>高阻水</w:t>
            </w:r>
          </w:p>
        </w:tc>
        <w:tc>
          <w:tcPr>
            <w:tcW w:w="3551" w:type="pct"/>
            <w:tcBorders>
              <w:top w:val="single" w:sz="4" w:space="0" w:color="auto"/>
              <w:left w:val="single" w:sz="4" w:space="0" w:color="auto"/>
              <w:bottom w:val="single" w:sz="4" w:space="0" w:color="auto"/>
              <w:right w:val="nil"/>
            </w:tcBorders>
            <w:vAlign w:val="center"/>
          </w:tcPr>
          <w:p w14:paraId="09CEFD62" w14:textId="77777777" w:rsidR="00F91A7F" w:rsidRDefault="00D0022B">
            <w:pPr>
              <w:adjustRightInd w:val="0"/>
              <w:snapToGrid w:val="0"/>
              <w:spacing w:line="360" w:lineRule="auto"/>
              <w:jc w:val="center"/>
              <w:rPr>
                <w:szCs w:val="21"/>
              </w:rPr>
            </w:pPr>
            <w:r>
              <w:rPr>
                <w:rFonts w:hint="eastAsia"/>
                <w:szCs w:val="21"/>
              </w:rPr>
              <w:t>≤</w:t>
            </w:r>
            <w:r>
              <w:rPr>
                <w:szCs w:val="21"/>
              </w:rPr>
              <w:t>0.5</w:t>
            </w:r>
          </w:p>
        </w:tc>
      </w:tr>
      <w:tr w:rsidR="00F91A7F" w14:paraId="04964C9A" w14:textId="77777777" w:rsidTr="00F91A7F">
        <w:trPr>
          <w:trHeight w:val="406"/>
          <w:jc w:val="center"/>
        </w:trPr>
        <w:tc>
          <w:tcPr>
            <w:tcW w:w="1448" w:type="pct"/>
            <w:tcBorders>
              <w:top w:val="single" w:sz="4" w:space="0" w:color="auto"/>
              <w:left w:val="nil"/>
              <w:bottom w:val="single" w:sz="4" w:space="0" w:color="auto"/>
              <w:right w:val="single" w:sz="4" w:space="0" w:color="auto"/>
            </w:tcBorders>
            <w:vAlign w:val="center"/>
          </w:tcPr>
          <w:p w14:paraId="499B489D" w14:textId="77777777" w:rsidR="00F91A7F" w:rsidRDefault="00D0022B">
            <w:pPr>
              <w:adjustRightInd w:val="0"/>
              <w:snapToGrid w:val="0"/>
              <w:spacing w:line="360" w:lineRule="auto"/>
              <w:jc w:val="center"/>
              <w:rPr>
                <w:szCs w:val="21"/>
              </w:rPr>
            </w:pPr>
            <w:r>
              <w:rPr>
                <w:rFonts w:hint="eastAsia"/>
                <w:szCs w:val="21"/>
              </w:rPr>
              <w:t>中阻水</w:t>
            </w:r>
          </w:p>
        </w:tc>
        <w:tc>
          <w:tcPr>
            <w:tcW w:w="3551" w:type="pct"/>
            <w:tcBorders>
              <w:top w:val="single" w:sz="4" w:space="0" w:color="auto"/>
              <w:left w:val="single" w:sz="4" w:space="0" w:color="auto"/>
              <w:bottom w:val="single" w:sz="4" w:space="0" w:color="auto"/>
              <w:right w:val="nil"/>
            </w:tcBorders>
            <w:vAlign w:val="center"/>
          </w:tcPr>
          <w:p w14:paraId="653D87F9" w14:textId="77777777" w:rsidR="00F91A7F" w:rsidRDefault="00D0022B">
            <w:pPr>
              <w:adjustRightInd w:val="0"/>
              <w:snapToGrid w:val="0"/>
              <w:spacing w:line="360" w:lineRule="auto"/>
              <w:jc w:val="center"/>
              <w:rPr>
                <w:szCs w:val="21"/>
              </w:rPr>
            </w:pPr>
            <w:r>
              <w:rPr>
                <w:rFonts w:hint="eastAsia"/>
                <w:szCs w:val="21"/>
              </w:rPr>
              <w:t>≤</w:t>
            </w:r>
            <w:r>
              <w:rPr>
                <w:szCs w:val="21"/>
              </w:rPr>
              <w:t>2.0</w:t>
            </w:r>
          </w:p>
        </w:tc>
      </w:tr>
    </w:tbl>
    <w:p w14:paraId="15056E10" w14:textId="77777777" w:rsidR="00F91A7F" w:rsidRDefault="00D0022B">
      <w:pPr>
        <w:wordWrap w:val="0"/>
        <w:spacing w:line="360" w:lineRule="auto"/>
        <w:ind w:firstLineChars="200" w:firstLine="420"/>
        <w:rPr>
          <w:szCs w:val="21"/>
        </w:rPr>
      </w:pPr>
      <w:r w:rsidRPr="00E24645">
        <w:rPr>
          <w:rFonts w:hint="eastAsia"/>
          <w:szCs w:val="21"/>
        </w:rPr>
        <w:t>袋</w:t>
      </w:r>
      <w:r w:rsidR="00E24645">
        <w:rPr>
          <w:rFonts w:hint="eastAsia"/>
          <w:b/>
          <w:szCs w:val="21"/>
        </w:rPr>
        <w:t xml:space="preserve"> </w:t>
      </w:r>
      <w:r>
        <w:rPr>
          <w:rFonts w:hint="eastAsia"/>
          <w:szCs w:val="21"/>
        </w:rPr>
        <w:t>照水蒸气透过量测定法（通则</w:t>
      </w:r>
      <w:r>
        <w:rPr>
          <w:szCs w:val="21"/>
        </w:rPr>
        <w:t>4010</w:t>
      </w:r>
      <w:r>
        <w:rPr>
          <w:rFonts w:hint="eastAsia"/>
          <w:szCs w:val="21"/>
        </w:rPr>
        <w:t>）</w:t>
      </w:r>
      <w:r>
        <w:rPr>
          <w:bCs/>
          <w:szCs w:val="21"/>
        </w:rPr>
        <w:t>第</w:t>
      </w:r>
      <w:r>
        <w:rPr>
          <w:rFonts w:hint="eastAsia"/>
          <w:bCs/>
          <w:szCs w:val="21"/>
        </w:rPr>
        <w:t>一</w:t>
      </w:r>
      <w:r>
        <w:rPr>
          <w:bCs/>
          <w:szCs w:val="21"/>
        </w:rPr>
        <w:t>法重量法中</w:t>
      </w:r>
      <w:r>
        <w:rPr>
          <w:bCs/>
          <w:szCs w:val="21"/>
        </w:rPr>
        <w:t>2</w:t>
      </w:r>
      <w:r>
        <w:rPr>
          <w:bCs/>
          <w:szCs w:val="21"/>
        </w:rPr>
        <w:t>减重法</w:t>
      </w:r>
      <w:r>
        <w:rPr>
          <w:rFonts w:hint="eastAsia"/>
          <w:bCs/>
          <w:szCs w:val="21"/>
        </w:rPr>
        <w:t>条件</w:t>
      </w:r>
      <w:r>
        <w:rPr>
          <w:rFonts w:hint="eastAsia"/>
          <w:bCs/>
          <w:szCs w:val="21"/>
        </w:rPr>
        <w:t>B</w:t>
      </w:r>
      <w:r>
        <w:rPr>
          <w:rFonts w:hint="eastAsia"/>
          <w:szCs w:val="21"/>
        </w:rPr>
        <w:t>测定，</w:t>
      </w:r>
      <w:r>
        <w:rPr>
          <w:bCs/>
          <w:szCs w:val="21"/>
        </w:rPr>
        <w:t>在</w:t>
      </w:r>
      <w:bookmarkStart w:id="3" w:name="_Hlk87784449"/>
      <w:r>
        <w:rPr>
          <w:bCs/>
          <w:szCs w:val="21"/>
        </w:rPr>
        <w:t>温度</w:t>
      </w:r>
      <w:r>
        <w:rPr>
          <w:rFonts w:hint="eastAsia"/>
          <w:bCs/>
          <w:szCs w:val="21"/>
        </w:rPr>
        <w:t>25</w:t>
      </w:r>
      <w:r>
        <w:rPr>
          <w:bCs/>
          <w:szCs w:val="21"/>
        </w:rPr>
        <w:t>℃±2℃</w:t>
      </w:r>
      <w:r>
        <w:rPr>
          <w:bCs/>
          <w:szCs w:val="21"/>
        </w:rPr>
        <w:t>，相对湿度</w:t>
      </w:r>
      <w:r>
        <w:rPr>
          <w:rFonts w:hint="eastAsia"/>
          <w:bCs/>
          <w:szCs w:val="21"/>
        </w:rPr>
        <w:t>40</w:t>
      </w:r>
      <w:r>
        <w:rPr>
          <w:bCs/>
          <w:szCs w:val="21"/>
        </w:rPr>
        <w:t>%±5%</w:t>
      </w:r>
      <w:bookmarkEnd w:id="3"/>
      <w:r>
        <w:rPr>
          <w:bCs/>
          <w:szCs w:val="21"/>
        </w:rPr>
        <w:t>的条件下</w:t>
      </w:r>
      <w:r>
        <w:rPr>
          <w:rFonts w:hint="eastAsia"/>
          <w:bCs/>
          <w:szCs w:val="21"/>
        </w:rPr>
        <w:t>，每个袋重量损失不得过</w:t>
      </w:r>
      <w:r>
        <w:rPr>
          <w:rFonts w:hint="eastAsia"/>
          <w:bCs/>
          <w:szCs w:val="21"/>
        </w:rPr>
        <w:t>0.2%</w:t>
      </w:r>
      <w:r>
        <w:rPr>
          <w:rFonts w:hint="eastAsia"/>
          <w:szCs w:val="21"/>
        </w:rPr>
        <w:t>。</w:t>
      </w:r>
    </w:p>
    <w:p w14:paraId="0C5C258C" w14:textId="77777777" w:rsidR="00F91A7F" w:rsidRDefault="00D0022B">
      <w:pPr>
        <w:spacing w:line="360" w:lineRule="auto"/>
        <w:rPr>
          <w:b/>
          <w:szCs w:val="21"/>
        </w:rPr>
      </w:pPr>
      <w:r>
        <w:rPr>
          <w:b/>
          <w:szCs w:val="21"/>
        </w:rPr>
        <w:t xml:space="preserve">3.2 </w:t>
      </w:r>
      <w:r>
        <w:rPr>
          <w:rFonts w:hint="eastAsia"/>
          <w:b/>
          <w:szCs w:val="21"/>
        </w:rPr>
        <w:t>剥离强度（适用于内层与次内层采用粘合剂复合工艺）</w:t>
      </w:r>
    </w:p>
    <w:p w14:paraId="46191525" w14:textId="77777777" w:rsidR="00F91A7F" w:rsidRDefault="00D0022B">
      <w:pPr>
        <w:spacing w:line="360" w:lineRule="auto"/>
        <w:ind w:firstLineChars="200" w:firstLine="420"/>
        <w:rPr>
          <w:szCs w:val="21"/>
        </w:rPr>
      </w:pPr>
      <w:bookmarkStart w:id="4" w:name="_Hlk106656379"/>
      <w:r>
        <w:rPr>
          <w:rFonts w:hint="eastAsia"/>
          <w:szCs w:val="21"/>
        </w:rPr>
        <w:t>照剥离强度测定法（通则</w:t>
      </w:r>
      <w:r>
        <w:rPr>
          <w:szCs w:val="21"/>
        </w:rPr>
        <w:t>4004</w:t>
      </w:r>
      <w:r>
        <w:rPr>
          <w:rFonts w:hint="eastAsia"/>
          <w:szCs w:val="21"/>
        </w:rPr>
        <w:t>）测定，试验时内层与次内层及以上为共挤复合工艺时视为一层，纵向、横向剥离强度的平均值均应符合表</w:t>
      </w:r>
      <w:r>
        <w:rPr>
          <w:szCs w:val="21"/>
        </w:rPr>
        <w:t>3</w:t>
      </w:r>
      <w:r>
        <w:rPr>
          <w:rFonts w:hint="eastAsia"/>
          <w:szCs w:val="21"/>
        </w:rPr>
        <w:t>中相应级别的规定。</w:t>
      </w:r>
      <w:bookmarkEnd w:id="4"/>
    </w:p>
    <w:p w14:paraId="4B4D0981" w14:textId="77777777" w:rsidR="00F91A7F" w:rsidRDefault="00D0022B">
      <w:pPr>
        <w:spacing w:line="360" w:lineRule="auto"/>
        <w:jc w:val="center"/>
        <w:rPr>
          <w:szCs w:val="21"/>
        </w:rPr>
      </w:pPr>
      <w:r>
        <w:rPr>
          <w:rFonts w:hint="eastAsia"/>
          <w:szCs w:val="21"/>
        </w:rPr>
        <w:t>表</w:t>
      </w:r>
      <w:r>
        <w:rPr>
          <w:szCs w:val="21"/>
        </w:rPr>
        <w:t xml:space="preserve">3  </w:t>
      </w:r>
      <w:r>
        <w:rPr>
          <w:rFonts w:hint="eastAsia"/>
          <w:szCs w:val="21"/>
        </w:rPr>
        <w:t>剥离强度分级及要求</w:t>
      </w:r>
    </w:p>
    <w:tbl>
      <w:tblPr>
        <w:tblW w:w="3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665"/>
      </w:tblGrid>
      <w:tr w:rsidR="00F91A7F" w:rsidRPr="00C27492" w14:paraId="16C013BA" w14:textId="77777777">
        <w:trPr>
          <w:trHeight w:val="384"/>
          <w:jc w:val="center"/>
        </w:trPr>
        <w:tc>
          <w:tcPr>
            <w:tcW w:w="1900" w:type="dxa"/>
            <w:tcBorders>
              <w:top w:val="single" w:sz="4" w:space="0" w:color="auto"/>
              <w:left w:val="nil"/>
              <w:bottom w:val="single" w:sz="4" w:space="0" w:color="auto"/>
              <w:right w:val="single" w:sz="4" w:space="0" w:color="auto"/>
            </w:tcBorders>
            <w:vAlign w:val="center"/>
          </w:tcPr>
          <w:p w14:paraId="65726444" w14:textId="77777777" w:rsidR="00F91A7F" w:rsidRPr="00C27492" w:rsidRDefault="00D0022B">
            <w:pPr>
              <w:spacing w:line="288" w:lineRule="auto"/>
              <w:jc w:val="center"/>
              <w:rPr>
                <w:szCs w:val="21"/>
              </w:rPr>
            </w:pPr>
            <w:r w:rsidRPr="00C27492">
              <w:rPr>
                <w:rFonts w:hint="eastAsia"/>
                <w:szCs w:val="21"/>
              </w:rPr>
              <w:t>分级</w:t>
            </w:r>
          </w:p>
        </w:tc>
        <w:tc>
          <w:tcPr>
            <w:tcW w:w="4665" w:type="dxa"/>
            <w:tcBorders>
              <w:top w:val="single" w:sz="4" w:space="0" w:color="auto"/>
              <w:left w:val="single" w:sz="4" w:space="0" w:color="auto"/>
              <w:bottom w:val="single" w:sz="4" w:space="0" w:color="auto"/>
              <w:right w:val="nil"/>
            </w:tcBorders>
            <w:vAlign w:val="center"/>
          </w:tcPr>
          <w:p w14:paraId="707D6CB3" w14:textId="77777777" w:rsidR="00F91A7F" w:rsidRPr="00C27492" w:rsidRDefault="00D0022B">
            <w:pPr>
              <w:spacing w:line="288" w:lineRule="auto"/>
              <w:jc w:val="center"/>
              <w:rPr>
                <w:szCs w:val="21"/>
              </w:rPr>
            </w:pPr>
            <w:r w:rsidRPr="00C27492">
              <w:rPr>
                <w:rFonts w:hint="eastAsia"/>
                <w:szCs w:val="21"/>
              </w:rPr>
              <w:t>内层与次内层剥离强度（</w:t>
            </w:r>
            <w:r w:rsidRPr="00C27492">
              <w:rPr>
                <w:rFonts w:hint="eastAsia"/>
                <w:szCs w:val="21"/>
              </w:rPr>
              <w:t>N/15mm</w:t>
            </w:r>
            <w:r w:rsidRPr="00C27492">
              <w:rPr>
                <w:rFonts w:hint="eastAsia"/>
                <w:szCs w:val="21"/>
              </w:rPr>
              <w:t>）</w:t>
            </w:r>
          </w:p>
        </w:tc>
      </w:tr>
      <w:tr w:rsidR="00F91A7F" w:rsidRPr="00C27492" w14:paraId="599DD5CF" w14:textId="77777777">
        <w:trPr>
          <w:trHeight w:val="289"/>
          <w:jc w:val="center"/>
        </w:trPr>
        <w:tc>
          <w:tcPr>
            <w:tcW w:w="1900" w:type="dxa"/>
            <w:tcBorders>
              <w:top w:val="single" w:sz="4" w:space="0" w:color="auto"/>
              <w:left w:val="nil"/>
              <w:bottom w:val="single" w:sz="4" w:space="0" w:color="auto"/>
              <w:right w:val="single" w:sz="4" w:space="0" w:color="auto"/>
            </w:tcBorders>
            <w:vAlign w:val="center"/>
          </w:tcPr>
          <w:p w14:paraId="61C1946B" w14:textId="77777777" w:rsidR="00F91A7F" w:rsidRPr="00C27492" w:rsidRDefault="00D0022B">
            <w:pPr>
              <w:spacing w:line="288" w:lineRule="auto"/>
              <w:jc w:val="center"/>
              <w:rPr>
                <w:szCs w:val="21"/>
              </w:rPr>
            </w:pPr>
            <w:r w:rsidRPr="00C27492">
              <w:rPr>
                <w:rFonts w:hint="eastAsia"/>
                <w:szCs w:val="21"/>
              </w:rPr>
              <w:t>1</w:t>
            </w:r>
          </w:p>
        </w:tc>
        <w:tc>
          <w:tcPr>
            <w:tcW w:w="4665" w:type="dxa"/>
            <w:tcBorders>
              <w:top w:val="single" w:sz="4" w:space="0" w:color="auto"/>
              <w:left w:val="single" w:sz="4" w:space="0" w:color="auto"/>
              <w:bottom w:val="single" w:sz="4" w:space="0" w:color="auto"/>
              <w:right w:val="nil"/>
            </w:tcBorders>
            <w:vAlign w:val="center"/>
          </w:tcPr>
          <w:p w14:paraId="5A67C282" w14:textId="77777777" w:rsidR="00F91A7F" w:rsidRPr="00C27492" w:rsidRDefault="00D0022B">
            <w:pPr>
              <w:spacing w:line="288" w:lineRule="auto"/>
              <w:jc w:val="center"/>
              <w:rPr>
                <w:szCs w:val="21"/>
              </w:rPr>
            </w:pPr>
            <w:r w:rsidRPr="00C27492">
              <w:rPr>
                <w:rFonts w:hint="eastAsia"/>
                <w:szCs w:val="21"/>
              </w:rPr>
              <w:t>≥</w:t>
            </w:r>
            <w:r w:rsidRPr="00C27492">
              <w:rPr>
                <w:rFonts w:hint="eastAsia"/>
                <w:szCs w:val="21"/>
              </w:rPr>
              <w:t>2.5</w:t>
            </w:r>
          </w:p>
        </w:tc>
      </w:tr>
      <w:tr w:rsidR="00F91A7F" w:rsidRPr="00C27492" w14:paraId="7FDEC12D" w14:textId="77777777">
        <w:trPr>
          <w:trHeight w:val="289"/>
          <w:jc w:val="center"/>
        </w:trPr>
        <w:tc>
          <w:tcPr>
            <w:tcW w:w="1900" w:type="dxa"/>
            <w:tcBorders>
              <w:top w:val="single" w:sz="4" w:space="0" w:color="auto"/>
              <w:left w:val="nil"/>
              <w:bottom w:val="single" w:sz="4" w:space="0" w:color="auto"/>
              <w:right w:val="single" w:sz="4" w:space="0" w:color="auto"/>
            </w:tcBorders>
            <w:vAlign w:val="center"/>
          </w:tcPr>
          <w:p w14:paraId="17204536" w14:textId="77777777" w:rsidR="00F91A7F" w:rsidRPr="00C27492" w:rsidRDefault="00D0022B">
            <w:pPr>
              <w:spacing w:line="288" w:lineRule="auto"/>
              <w:jc w:val="center"/>
              <w:rPr>
                <w:szCs w:val="21"/>
              </w:rPr>
            </w:pPr>
            <w:r w:rsidRPr="00C27492">
              <w:rPr>
                <w:rFonts w:hint="eastAsia"/>
                <w:szCs w:val="21"/>
              </w:rPr>
              <w:t>2</w:t>
            </w:r>
          </w:p>
        </w:tc>
        <w:tc>
          <w:tcPr>
            <w:tcW w:w="4665" w:type="dxa"/>
            <w:tcBorders>
              <w:top w:val="single" w:sz="4" w:space="0" w:color="auto"/>
              <w:left w:val="single" w:sz="4" w:space="0" w:color="auto"/>
              <w:bottom w:val="single" w:sz="4" w:space="0" w:color="auto"/>
              <w:right w:val="nil"/>
            </w:tcBorders>
            <w:vAlign w:val="center"/>
          </w:tcPr>
          <w:p w14:paraId="4C0BE861" w14:textId="77777777" w:rsidR="00F91A7F" w:rsidRPr="00C27492" w:rsidRDefault="00D0022B">
            <w:pPr>
              <w:spacing w:line="288" w:lineRule="auto"/>
              <w:jc w:val="center"/>
              <w:rPr>
                <w:szCs w:val="21"/>
              </w:rPr>
            </w:pPr>
            <w:r w:rsidRPr="00C27492">
              <w:rPr>
                <w:rFonts w:hint="eastAsia"/>
                <w:szCs w:val="21"/>
              </w:rPr>
              <w:t>≥</w:t>
            </w:r>
            <w:r w:rsidRPr="00C27492">
              <w:rPr>
                <w:rFonts w:hint="eastAsia"/>
                <w:szCs w:val="21"/>
              </w:rPr>
              <w:t>1.0</w:t>
            </w:r>
          </w:p>
        </w:tc>
      </w:tr>
      <w:tr w:rsidR="00F91A7F" w:rsidRPr="00C27492" w14:paraId="099D7EAE" w14:textId="77777777">
        <w:trPr>
          <w:trHeight w:val="289"/>
          <w:jc w:val="center"/>
        </w:trPr>
        <w:tc>
          <w:tcPr>
            <w:tcW w:w="1900" w:type="dxa"/>
            <w:tcBorders>
              <w:top w:val="single" w:sz="4" w:space="0" w:color="auto"/>
              <w:left w:val="nil"/>
              <w:bottom w:val="single" w:sz="4" w:space="0" w:color="auto"/>
              <w:right w:val="single" w:sz="4" w:space="0" w:color="auto"/>
            </w:tcBorders>
            <w:vAlign w:val="center"/>
          </w:tcPr>
          <w:p w14:paraId="1FA5E9CA" w14:textId="77777777" w:rsidR="00F91A7F" w:rsidRPr="00C27492" w:rsidRDefault="00D0022B">
            <w:pPr>
              <w:spacing w:line="288" w:lineRule="auto"/>
              <w:jc w:val="center"/>
              <w:rPr>
                <w:szCs w:val="21"/>
              </w:rPr>
            </w:pPr>
            <w:r w:rsidRPr="00C27492">
              <w:rPr>
                <w:rFonts w:hint="eastAsia"/>
                <w:szCs w:val="21"/>
              </w:rPr>
              <w:t>3*</w:t>
            </w:r>
          </w:p>
        </w:tc>
        <w:tc>
          <w:tcPr>
            <w:tcW w:w="4665" w:type="dxa"/>
            <w:tcBorders>
              <w:top w:val="single" w:sz="4" w:space="0" w:color="auto"/>
              <w:left w:val="single" w:sz="4" w:space="0" w:color="auto"/>
              <w:bottom w:val="single" w:sz="4" w:space="0" w:color="auto"/>
              <w:right w:val="nil"/>
            </w:tcBorders>
            <w:vAlign w:val="center"/>
          </w:tcPr>
          <w:p w14:paraId="3B06A966" w14:textId="77777777" w:rsidR="00F91A7F" w:rsidRPr="00C27492" w:rsidRDefault="00D0022B">
            <w:pPr>
              <w:spacing w:line="288" w:lineRule="auto"/>
              <w:jc w:val="center"/>
              <w:rPr>
                <w:szCs w:val="21"/>
              </w:rPr>
            </w:pPr>
            <w:r w:rsidRPr="00C27492">
              <w:rPr>
                <w:rFonts w:hint="eastAsia"/>
                <w:szCs w:val="21"/>
              </w:rPr>
              <w:t>≥</w:t>
            </w:r>
            <w:r w:rsidRPr="00C27492">
              <w:rPr>
                <w:rFonts w:hint="eastAsia"/>
                <w:szCs w:val="21"/>
              </w:rPr>
              <w:t>0.5</w:t>
            </w:r>
          </w:p>
        </w:tc>
      </w:tr>
    </w:tbl>
    <w:p w14:paraId="7A119DC4" w14:textId="77777777" w:rsidR="00F91A7F" w:rsidRDefault="00F91A7F">
      <w:pPr>
        <w:adjustRightInd w:val="0"/>
        <w:snapToGrid w:val="0"/>
        <w:spacing w:line="360" w:lineRule="auto"/>
        <w:ind w:firstLineChars="200" w:firstLine="360"/>
        <w:rPr>
          <w:rFonts w:cs="宋体"/>
          <w:color w:val="000000" w:themeColor="text1"/>
          <w:sz w:val="18"/>
          <w:szCs w:val="18"/>
        </w:rPr>
      </w:pPr>
    </w:p>
    <w:p w14:paraId="10DE7020" w14:textId="77777777" w:rsidR="00F91A7F" w:rsidRDefault="00D0022B">
      <w:pPr>
        <w:adjustRightInd w:val="0"/>
        <w:snapToGrid w:val="0"/>
        <w:spacing w:line="360" w:lineRule="auto"/>
        <w:ind w:firstLineChars="200" w:firstLine="360"/>
        <w:rPr>
          <w:rFonts w:cs="宋体"/>
          <w:color w:val="000000" w:themeColor="text1"/>
          <w:sz w:val="18"/>
          <w:szCs w:val="18"/>
        </w:rPr>
      </w:pPr>
      <w:r>
        <w:rPr>
          <w:rFonts w:cs="宋体" w:hint="eastAsia"/>
          <w:color w:val="000000" w:themeColor="text1"/>
          <w:sz w:val="18"/>
          <w:szCs w:val="18"/>
        </w:rPr>
        <w:t>注：</w:t>
      </w:r>
      <w:r>
        <w:rPr>
          <w:rFonts w:cs="宋体" w:hint="eastAsia"/>
          <w:color w:val="000000" w:themeColor="text1"/>
          <w:sz w:val="18"/>
          <w:szCs w:val="18"/>
        </w:rPr>
        <w:t>1</w:t>
      </w:r>
      <w:r>
        <w:rPr>
          <w:rFonts w:cs="宋体" w:hint="eastAsia"/>
          <w:color w:val="000000" w:themeColor="text1"/>
          <w:sz w:val="18"/>
          <w:szCs w:val="18"/>
        </w:rPr>
        <w:t>、当样品纵向、横向任意一向的平均值不符合要求时，则判定剥离强度不合格；</w:t>
      </w:r>
    </w:p>
    <w:p w14:paraId="40804248" w14:textId="77777777" w:rsidR="00F91A7F" w:rsidRPr="00C27492" w:rsidRDefault="00D0022B">
      <w:pPr>
        <w:adjustRightInd w:val="0"/>
        <w:snapToGrid w:val="0"/>
        <w:spacing w:line="360" w:lineRule="auto"/>
        <w:ind w:firstLineChars="200" w:firstLine="360"/>
        <w:rPr>
          <w:rFonts w:cs="宋体"/>
          <w:sz w:val="18"/>
          <w:szCs w:val="18"/>
        </w:rPr>
      </w:pPr>
      <w:r>
        <w:rPr>
          <w:rFonts w:cs="宋体" w:hint="eastAsia"/>
          <w:color w:val="000000" w:themeColor="text1"/>
          <w:sz w:val="18"/>
          <w:szCs w:val="18"/>
        </w:rPr>
        <w:t>2</w:t>
      </w:r>
      <w:r>
        <w:rPr>
          <w:rFonts w:cs="宋体" w:hint="eastAsia"/>
          <w:color w:val="000000" w:themeColor="text1"/>
          <w:sz w:val="18"/>
          <w:szCs w:val="18"/>
        </w:rPr>
        <w:t>、当样品纵向、横向任意一向的尺寸不能满足方法标准规定的取样要求时，则该方向可不进行剥离强</w:t>
      </w:r>
      <w:r w:rsidRPr="00C27492">
        <w:rPr>
          <w:rFonts w:cs="宋体" w:hint="eastAsia"/>
          <w:sz w:val="18"/>
          <w:szCs w:val="18"/>
        </w:rPr>
        <w:t>度的试验；</w:t>
      </w:r>
    </w:p>
    <w:p w14:paraId="137BA903" w14:textId="77777777" w:rsidR="00F91A7F" w:rsidRPr="00C27492" w:rsidRDefault="00D0022B">
      <w:pPr>
        <w:adjustRightInd w:val="0"/>
        <w:snapToGrid w:val="0"/>
        <w:spacing w:line="360" w:lineRule="auto"/>
        <w:ind w:firstLineChars="200" w:firstLine="360"/>
        <w:rPr>
          <w:rFonts w:cs="宋体"/>
          <w:sz w:val="18"/>
          <w:szCs w:val="18"/>
        </w:rPr>
      </w:pPr>
      <w:r w:rsidRPr="00C27492">
        <w:rPr>
          <w:rFonts w:cs="宋体" w:hint="eastAsia"/>
          <w:sz w:val="18"/>
          <w:szCs w:val="18"/>
        </w:rPr>
        <w:t>3</w:t>
      </w:r>
      <w:r w:rsidRPr="00C27492">
        <w:rPr>
          <w:rFonts w:cs="宋体" w:hint="eastAsia"/>
          <w:sz w:val="18"/>
          <w:szCs w:val="18"/>
        </w:rPr>
        <w:t>、</w:t>
      </w:r>
      <w:r w:rsidRPr="00C27492">
        <w:rPr>
          <w:rFonts w:cs="宋体" w:hint="eastAsia"/>
          <w:sz w:val="18"/>
          <w:szCs w:val="18"/>
        </w:rPr>
        <w:t>*</w:t>
      </w:r>
      <w:r w:rsidRPr="00C27492">
        <w:rPr>
          <w:rFonts w:cs="宋体" w:hint="eastAsia"/>
          <w:sz w:val="18"/>
          <w:szCs w:val="18"/>
        </w:rPr>
        <w:t>仅适用于</w:t>
      </w:r>
      <w:bookmarkStart w:id="5" w:name="_Hlk119676592"/>
      <w:r w:rsidRPr="00C27492">
        <w:rPr>
          <w:rFonts w:cs="宋体" w:hint="eastAsia"/>
          <w:sz w:val="18"/>
          <w:szCs w:val="18"/>
        </w:rPr>
        <w:t>包装小规格制剂（</w:t>
      </w:r>
      <w:r w:rsidRPr="00C27492">
        <w:rPr>
          <w:rFonts w:cs="宋体" w:hint="eastAsia"/>
          <w:i/>
          <w:iCs/>
          <w:sz w:val="18"/>
          <w:szCs w:val="18"/>
        </w:rPr>
        <w:t>如小于</w:t>
      </w:r>
      <w:r w:rsidRPr="00C27492">
        <w:rPr>
          <w:rFonts w:cs="宋体" w:hint="eastAsia"/>
          <w:i/>
          <w:iCs/>
          <w:sz w:val="18"/>
          <w:szCs w:val="18"/>
        </w:rPr>
        <w:t>5ml</w:t>
      </w:r>
      <w:r w:rsidRPr="00C27492">
        <w:rPr>
          <w:rFonts w:cs="宋体" w:hint="eastAsia"/>
          <w:sz w:val="18"/>
          <w:szCs w:val="18"/>
        </w:rPr>
        <w:t>）用复合膜</w:t>
      </w:r>
      <w:r w:rsidRPr="00C27492">
        <w:rPr>
          <w:rFonts w:cs="宋体" w:hint="eastAsia"/>
          <w:sz w:val="18"/>
          <w:szCs w:val="18"/>
        </w:rPr>
        <w:t>/</w:t>
      </w:r>
      <w:r w:rsidRPr="00C27492">
        <w:rPr>
          <w:rFonts w:cs="宋体" w:hint="eastAsia"/>
          <w:sz w:val="18"/>
          <w:szCs w:val="18"/>
        </w:rPr>
        <w:t>袋</w:t>
      </w:r>
      <w:bookmarkEnd w:id="5"/>
      <w:r w:rsidRPr="00C27492">
        <w:rPr>
          <w:rFonts w:cs="宋体" w:hint="eastAsia"/>
          <w:sz w:val="18"/>
          <w:szCs w:val="18"/>
        </w:rPr>
        <w:t>。</w:t>
      </w:r>
    </w:p>
    <w:p w14:paraId="0A0F9E4D" w14:textId="77777777" w:rsidR="00F91A7F" w:rsidRDefault="00D0022B">
      <w:pPr>
        <w:spacing w:line="360" w:lineRule="auto"/>
        <w:rPr>
          <w:b/>
          <w:szCs w:val="21"/>
        </w:rPr>
      </w:pPr>
      <w:r>
        <w:rPr>
          <w:b/>
          <w:szCs w:val="21"/>
        </w:rPr>
        <w:t>3.3</w:t>
      </w:r>
      <w:r>
        <w:rPr>
          <w:rFonts w:hint="eastAsia"/>
          <w:b/>
          <w:szCs w:val="21"/>
        </w:rPr>
        <w:t>热合强度</w:t>
      </w:r>
    </w:p>
    <w:p w14:paraId="1438AB05" w14:textId="77777777" w:rsidR="00F91A7F" w:rsidRPr="00C27492" w:rsidRDefault="00D0022B">
      <w:pPr>
        <w:autoSpaceDE w:val="0"/>
        <w:autoSpaceDN w:val="0"/>
        <w:adjustRightInd w:val="0"/>
        <w:spacing w:line="360" w:lineRule="auto"/>
        <w:ind w:firstLineChars="200" w:firstLine="420"/>
        <w:jc w:val="left"/>
        <w:rPr>
          <w:szCs w:val="21"/>
        </w:rPr>
      </w:pPr>
      <w:proofErr w:type="gramStart"/>
      <w:r>
        <w:rPr>
          <w:rFonts w:hint="eastAsia"/>
          <w:szCs w:val="21"/>
        </w:rPr>
        <w:t>照热合</w:t>
      </w:r>
      <w:proofErr w:type="gramEnd"/>
      <w:r>
        <w:rPr>
          <w:rFonts w:hint="eastAsia"/>
          <w:szCs w:val="21"/>
        </w:rPr>
        <w:t>强度测定法（通则</w:t>
      </w:r>
      <w:r>
        <w:rPr>
          <w:szCs w:val="21"/>
        </w:rPr>
        <w:t>4008</w:t>
      </w:r>
      <w:r>
        <w:rPr>
          <w:rFonts w:hint="eastAsia"/>
          <w:szCs w:val="21"/>
        </w:rPr>
        <w:t>）中有关材料（复合膜）或袋（复合袋）的要求进行测定，平均值均应符合表</w:t>
      </w:r>
      <w:r>
        <w:rPr>
          <w:szCs w:val="21"/>
        </w:rPr>
        <w:t>4</w:t>
      </w:r>
      <w:r>
        <w:rPr>
          <w:rFonts w:hint="eastAsia"/>
          <w:szCs w:val="21"/>
        </w:rPr>
        <w:t>中相应级别的规定。</w:t>
      </w:r>
    </w:p>
    <w:p w14:paraId="5D059763" w14:textId="77777777" w:rsidR="00F91A7F" w:rsidRPr="00C27492" w:rsidRDefault="00D0022B">
      <w:pPr>
        <w:autoSpaceDE w:val="0"/>
        <w:autoSpaceDN w:val="0"/>
        <w:adjustRightInd w:val="0"/>
        <w:spacing w:line="360" w:lineRule="auto"/>
        <w:jc w:val="center"/>
        <w:rPr>
          <w:szCs w:val="21"/>
        </w:rPr>
      </w:pPr>
      <w:r w:rsidRPr="00C27492">
        <w:rPr>
          <w:rFonts w:hint="eastAsia"/>
          <w:szCs w:val="21"/>
        </w:rPr>
        <w:t>表</w:t>
      </w:r>
      <w:r w:rsidRPr="00C27492">
        <w:rPr>
          <w:szCs w:val="21"/>
        </w:rPr>
        <w:t xml:space="preserve">4  </w:t>
      </w:r>
      <w:r w:rsidRPr="00C27492">
        <w:rPr>
          <w:rFonts w:hint="eastAsia"/>
          <w:szCs w:val="21"/>
        </w:rPr>
        <w:t>热合强度分级及要求</w:t>
      </w:r>
    </w:p>
    <w:tbl>
      <w:tblPr>
        <w:tblW w:w="6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4432"/>
      </w:tblGrid>
      <w:tr w:rsidR="00F91A7F" w:rsidRPr="00C27492" w14:paraId="79A9FCDA" w14:textId="77777777">
        <w:trPr>
          <w:trHeight w:val="400"/>
          <w:jc w:val="center"/>
        </w:trPr>
        <w:tc>
          <w:tcPr>
            <w:tcW w:w="1899" w:type="dxa"/>
            <w:tcBorders>
              <w:top w:val="single" w:sz="4" w:space="0" w:color="auto"/>
              <w:left w:val="nil"/>
              <w:bottom w:val="single" w:sz="4" w:space="0" w:color="auto"/>
              <w:right w:val="single" w:sz="4" w:space="0" w:color="auto"/>
            </w:tcBorders>
            <w:vAlign w:val="center"/>
          </w:tcPr>
          <w:p w14:paraId="3A8D9020" w14:textId="77777777" w:rsidR="00F91A7F" w:rsidRPr="00C27492" w:rsidRDefault="00D0022B">
            <w:pPr>
              <w:spacing w:line="288" w:lineRule="auto"/>
              <w:jc w:val="center"/>
              <w:rPr>
                <w:szCs w:val="21"/>
              </w:rPr>
            </w:pPr>
            <w:r w:rsidRPr="00C27492">
              <w:rPr>
                <w:rFonts w:hint="eastAsia"/>
                <w:szCs w:val="21"/>
              </w:rPr>
              <w:t>分级</w:t>
            </w:r>
          </w:p>
        </w:tc>
        <w:tc>
          <w:tcPr>
            <w:tcW w:w="4432" w:type="dxa"/>
            <w:tcBorders>
              <w:top w:val="single" w:sz="4" w:space="0" w:color="auto"/>
              <w:left w:val="single" w:sz="4" w:space="0" w:color="auto"/>
              <w:bottom w:val="single" w:sz="4" w:space="0" w:color="auto"/>
              <w:right w:val="nil"/>
            </w:tcBorders>
            <w:vAlign w:val="center"/>
          </w:tcPr>
          <w:p w14:paraId="63DEE953" w14:textId="77777777" w:rsidR="00F91A7F" w:rsidRPr="00C27492" w:rsidRDefault="00D0022B">
            <w:pPr>
              <w:spacing w:line="288" w:lineRule="auto"/>
              <w:jc w:val="center"/>
              <w:rPr>
                <w:szCs w:val="21"/>
              </w:rPr>
            </w:pPr>
            <w:r w:rsidRPr="00C27492">
              <w:rPr>
                <w:szCs w:val="21"/>
              </w:rPr>
              <w:t>热合强度（</w:t>
            </w:r>
            <w:r w:rsidRPr="00C27492">
              <w:rPr>
                <w:szCs w:val="21"/>
              </w:rPr>
              <w:t>N/15mm</w:t>
            </w:r>
            <w:r w:rsidRPr="00C27492">
              <w:rPr>
                <w:szCs w:val="21"/>
              </w:rPr>
              <w:t>）</w:t>
            </w:r>
          </w:p>
        </w:tc>
      </w:tr>
      <w:tr w:rsidR="00F91A7F" w:rsidRPr="00C27492" w14:paraId="3EB82BF2" w14:textId="77777777">
        <w:trPr>
          <w:trHeight w:val="400"/>
          <w:jc w:val="center"/>
        </w:trPr>
        <w:tc>
          <w:tcPr>
            <w:tcW w:w="1899" w:type="dxa"/>
            <w:tcBorders>
              <w:top w:val="single" w:sz="4" w:space="0" w:color="auto"/>
              <w:left w:val="nil"/>
              <w:bottom w:val="single" w:sz="4" w:space="0" w:color="auto"/>
              <w:right w:val="single" w:sz="4" w:space="0" w:color="auto"/>
            </w:tcBorders>
            <w:vAlign w:val="center"/>
          </w:tcPr>
          <w:p w14:paraId="09562006" w14:textId="77777777" w:rsidR="00F91A7F" w:rsidRPr="00C27492" w:rsidRDefault="00D0022B">
            <w:pPr>
              <w:spacing w:line="288" w:lineRule="auto"/>
              <w:jc w:val="center"/>
              <w:rPr>
                <w:szCs w:val="21"/>
              </w:rPr>
            </w:pPr>
            <w:r w:rsidRPr="00C27492">
              <w:rPr>
                <w:rFonts w:hint="eastAsia"/>
                <w:szCs w:val="21"/>
              </w:rPr>
              <w:t>1</w:t>
            </w:r>
          </w:p>
        </w:tc>
        <w:tc>
          <w:tcPr>
            <w:tcW w:w="4432" w:type="dxa"/>
            <w:tcBorders>
              <w:top w:val="single" w:sz="4" w:space="0" w:color="auto"/>
              <w:left w:val="single" w:sz="4" w:space="0" w:color="auto"/>
              <w:bottom w:val="single" w:sz="4" w:space="0" w:color="auto"/>
              <w:right w:val="nil"/>
            </w:tcBorders>
            <w:vAlign w:val="center"/>
          </w:tcPr>
          <w:p w14:paraId="48173E27" w14:textId="77777777" w:rsidR="00F91A7F" w:rsidRPr="00C27492" w:rsidRDefault="00D0022B">
            <w:pPr>
              <w:spacing w:line="288" w:lineRule="auto"/>
              <w:jc w:val="center"/>
              <w:rPr>
                <w:szCs w:val="21"/>
              </w:rPr>
            </w:pPr>
            <w:r w:rsidRPr="00C27492">
              <w:rPr>
                <w:rFonts w:hint="eastAsia"/>
                <w:szCs w:val="21"/>
              </w:rPr>
              <w:t>≥</w:t>
            </w:r>
            <w:r w:rsidRPr="00C27492">
              <w:rPr>
                <w:rFonts w:hint="eastAsia"/>
                <w:szCs w:val="21"/>
              </w:rPr>
              <w:t>12.0</w:t>
            </w:r>
          </w:p>
        </w:tc>
      </w:tr>
      <w:tr w:rsidR="00F91A7F" w:rsidRPr="00C27492" w14:paraId="2A2F72FF" w14:textId="77777777">
        <w:trPr>
          <w:trHeight w:val="400"/>
          <w:jc w:val="center"/>
        </w:trPr>
        <w:tc>
          <w:tcPr>
            <w:tcW w:w="1899" w:type="dxa"/>
            <w:tcBorders>
              <w:top w:val="single" w:sz="4" w:space="0" w:color="auto"/>
              <w:left w:val="nil"/>
              <w:bottom w:val="single" w:sz="4" w:space="0" w:color="auto"/>
              <w:right w:val="single" w:sz="4" w:space="0" w:color="auto"/>
            </w:tcBorders>
            <w:vAlign w:val="center"/>
          </w:tcPr>
          <w:p w14:paraId="3A7AAB38" w14:textId="77777777" w:rsidR="00F91A7F" w:rsidRPr="00C27492" w:rsidRDefault="00D0022B">
            <w:pPr>
              <w:spacing w:line="288" w:lineRule="auto"/>
              <w:jc w:val="center"/>
              <w:rPr>
                <w:szCs w:val="21"/>
              </w:rPr>
            </w:pPr>
            <w:r w:rsidRPr="00C27492">
              <w:rPr>
                <w:rFonts w:hint="eastAsia"/>
                <w:szCs w:val="21"/>
              </w:rPr>
              <w:t>2</w:t>
            </w:r>
          </w:p>
        </w:tc>
        <w:tc>
          <w:tcPr>
            <w:tcW w:w="4432" w:type="dxa"/>
            <w:tcBorders>
              <w:top w:val="single" w:sz="4" w:space="0" w:color="auto"/>
              <w:left w:val="single" w:sz="4" w:space="0" w:color="auto"/>
              <w:bottom w:val="single" w:sz="4" w:space="0" w:color="auto"/>
              <w:right w:val="nil"/>
            </w:tcBorders>
            <w:vAlign w:val="center"/>
          </w:tcPr>
          <w:p w14:paraId="0F07680D" w14:textId="77777777" w:rsidR="00F91A7F" w:rsidRPr="00C27492" w:rsidRDefault="00D0022B">
            <w:pPr>
              <w:spacing w:line="288" w:lineRule="auto"/>
              <w:jc w:val="center"/>
              <w:rPr>
                <w:szCs w:val="21"/>
              </w:rPr>
            </w:pPr>
            <w:r w:rsidRPr="00C27492">
              <w:rPr>
                <w:rFonts w:hint="eastAsia"/>
                <w:szCs w:val="21"/>
              </w:rPr>
              <w:t>≥</w:t>
            </w:r>
            <w:r w:rsidRPr="00C27492">
              <w:rPr>
                <w:rFonts w:hint="eastAsia"/>
                <w:szCs w:val="21"/>
              </w:rPr>
              <w:t>7.0</w:t>
            </w:r>
          </w:p>
        </w:tc>
      </w:tr>
    </w:tbl>
    <w:p w14:paraId="795B63EB" w14:textId="77777777" w:rsidR="00F91A7F" w:rsidRDefault="00D0022B">
      <w:pPr>
        <w:adjustRightInd w:val="0"/>
        <w:snapToGrid w:val="0"/>
        <w:spacing w:line="360" w:lineRule="auto"/>
        <w:ind w:firstLineChars="200" w:firstLine="360"/>
        <w:rPr>
          <w:rFonts w:cs="宋体"/>
          <w:color w:val="000000" w:themeColor="text1"/>
          <w:sz w:val="18"/>
          <w:szCs w:val="18"/>
        </w:rPr>
      </w:pPr>
      <w:r>
        <w:rPr>
          <w:rFonts w:cs="宋体" w:hint="eastAsia"/>
          <w:color w:val="000000" w:themeColor="text1"/>
          <w:sz w:val="18"/>
          <w:szCs w:val="18"/>
        </w:rPr>
        <w:t>注：复合膜则需取本品适量，裁取成</w:t>
      </w:r>
      <w:r>
        <w:rPr>
          <w:rFonts w:cs="宋体" w:hint="eastAsia"/>
          <w:color w:val="000000" w:themeColor="text1"/>
          <w:sz w:val="18"/>
          <w:szCs w:val="18"/>
        </w:rPr>
        <w:t>100mm</w:t>
      </w:r>
      <w:r>
        <w:rPr>
          <w:rFonts w:cs="宋体" w:hint="eastAsia"/>
          <w:color w:val="000000" w:themeColor="text1"/>
          <w:sz w:val="18"/>
          <w:szCs w:val="18"/>
        </w:rPr>
        <w:t>×</w:t>
      </w:r>
      <w:r>
        <w:rPr>
          <w:rFonts w:cs="宋体" w:hint="eastAsia"/>
          <w:color w:val="000000" w:themeColor="text1"/>
          <w:sz w:val="18"/>
          <w:szCs w:val="18"/>
        </w:rPr>
        <w:t>100mm</w:t>
      </w:r>
      <w:r>
        <w:rPr>
          <w:rFonts w:cs="宋体" w:hint="eastAsia"/>
          <w:color w:val="000000" w:themeColor="text1"/>
          <w:sz w:val="18"/>
          <w:szCs w:val="18"/>
        </w:rPr>
        <w:t>试样</w:t>
      </w:r>
      <w:r>
        <w:rPr>
          <w:rFonts w:cs="宋体" w:hint="eastAsia"/>
          <w:color w:val="000000" w:themeColor="text1"/>
          <w:sz w:val="18"/>
          <w:szCs w:val="18"/>
        </w:rPr>
        <w:t>4</w:t>
      </w:r>
      <w:r>
        <w:rPr>
          <w:rFonts w:cs="宋体" w:hint="eastAsia"/>
          <w:color w:val="000000" w:themeColor="text1"/>
          <w:sz w:val="18"/>
          <w:szCs w:val="18"/>
        </w:rPr>
        <w:t>片，将任意</w:t>
      </w:r>
      <w:r>
        <w:rPr>
          <w:rFonts w:cs="宋体" w:hint="eastAsia"/>
          <w:color w:val="000000" w:themeColor="text1"/>
          <w:sz w:val="18"/>
          <w:szCs w:val="18"/>
        </w:rPr>
        <w:t>2</w:t>
      </w:r>
      <w:r>
        <w:rPr>
          <w:rFonts w:cs="宋体" w:hint="eastAsia"/>
          <w:color w:val="000000" w:themeColor="text1"/>
          <w:sz w:val="18"/>
          <w:szCs w:val="18"/>
        </w:rPr>
        <w:t>个试片热合面叠合，分别在纵向和横向热合。热合条件为：（</w:t>
      </w:r>
      <w:r>
        <w:rPr>
          <w:rFonts w:cs="宋体" w:hint="eastAsia"/>
          <w:color w:val="000000" w:themeColor="text1"/>
          <w:sz w:val="18"/>
          <w:szCs w:val="18"/>
        </w:rPr>
        <w:t>155</w:t>
      </w:r>
      <w:r>
        <w:rPr>
          <w:rFonts w:cs="宋体" w:hint="eastAsia"/>
          <w:color w:val="000000" w:themeColor="text1"/>
          <w:sz w:val="18"/>
          <w:szCs w:val="18"/>
        </w:rPr>
        <w:t>±</w:t>
      </w:r>
      <w:r>
        <w:rPr>
          <w:rFonts w:cs="宋体" w:hint="eastAsia"/>
          <w:color w:val="000000" w:themeColor="text1"/>
          <w:sz w:val="18"/>
          <w:szCs w:val="18"/>
        </w:rPr>
        <w:t>5</w:t>
      </w:r>
      <w:r>
        <w:rPr>
          <w:rFonts w:cs="宋体" w:hint="eastAsia"/>
          <w:color w:val="000000" w:themeColor="text1"/>
          <w:sz w:val="18"/>
          <w:szCs w:val="18"/>
        </w:rPr>
        <w:t>）℃、</w:t>
      </w:r>
      <w:r>
        <w:rPr>
          <w:rFonts w:cs="宋体" w:hint="eastAsia"/>
          <w:color w:val="000000" w:themeColor="text1"/>
          <w:sz w:val="18"/>
          <w:szCs w:val="18"/>
        </w:rPr>
        <w:t>0.2MPa</w:t>
      </w:r>
      <w:r>
        <w:rPr>
          <w:rFonts w:cs="宋体" w:hint="eastAsia"/>
          <w:color w:val="000000" w:themeColor="text1"/>
          <w:sz w:val="18"/>
          <w:szCs w:val="18"/>
        </w:rPr>
        <w:t>、</w:t>
      </w:r>
      <w:r>
        <w:rPr>
          <w:rFonts w:cs="宋体" w:hint="eastAsia"/>
          <w:color w:val="000000" w:themeColor="text1"/>
          <w:sz w:val="18"/>
          <w:szCs w:val="18"/>
        </w:rPr>
        <w:t>1s</w:t>
      </w:r>
      <w:r>
        <w:rPr>
          <w:rFonts w:cs="宋体" w:hint="eastAsia"/>
          <w:color w:val="000000" w:themeColor="text1"/>
          <w:sz w:val="18"/>
          <w:szCs w:val="18"/>
        </w:rPr>
        <w:t>，或者根据产品、工艺、生产设备的特性自定热合条件</w:t>
      </w:r>
      <w:r w:rsidR="00E24645">
        <w:rPr>
          <w:rFonts w:cs="宋体" w:hint="eastAsia"/>
          <w:color w:val="000000" w:themeColor="text1"/>
          <w:sz w:val="18"/>
          <w:szCs w:val="18"/>
        </w:rPr>
        <w:t>。</w:t>
      </w:r>
    </w:p>
    <w:p w14:paraId="421532EB" w14:textId="77777777" w:rsidR="00F91A7F" w:rsidRDefault="00D0022B">
      <w:pPr>
        <w:spacing w:line="360" w:lineRule="auto"/>
        <w:rPr>
          <w:b/>
          <w:szCs w:val="21"/>
        </w:rPr>
      </w:pPr>
      <w:r>
        <w:rPr>
          <w:b/>
          <w:szCs w:val="21"/>
        </w:rPr>
        <w:t>3.4</w:t>
      </w:r>
      <w:bookmarkStart w:id="6" w:name="_Hlk141129303"/>
      <w:r>
        <w:rPr>
          <w:rFonts w:hint="eastAsia"/>
          <w:b/>
          <w:szCs w:val="21"/>
        </w:rPr>
        <w:t>拉伸强度和断裂伸长率</w:t>
      </w:r>
      <w:bookmarkEnd w:id="6"/>
    </w:p>
    <w:p w14:paraId="424F47A6" w14:textId="77777777" w:rsidR="00F91A7F" w:rsidRDefault="00D0022B">
      <w:pPr>
        <w:autoSpaceDE w:val="0"/>
        <w:autoSpaceDN w:val="0"/>
        <w:adjustRightInd w:val="0"/>
        <w:spacing w:line="360" w:lineRule="auto"/>
        <w:ind w:firstLineChars="200" w:firstLine="420"/>
        <w:jc w:val="left"/>
        <w:rPr>
          <w:szCs w:val="21"/>
        </w:rPr>
      </w:pPr>
      <w:r>
        <w:rPr>
          <w:rFonts w:hint="eastAsia"/>
          <w:szCs w:val="21"/>
        </w:rPr>
        <w:lastRenderedPageBreak/>
        <w:t>照拉伸性能测定法（通则</w:t>
      </w:r>
      <w:r>
        <w:rPr>
          <w:szCs w:val="21"/>
        </w:rPr>
        <w:t xml:space="preserve"> 4005</w:t>
      </w:r>
      <w:r>
        <w:rPr>
          <w:rFonts w:hint="eastAsia"/>
          <w:szCs w:val="21"/>
        </w:rPr>
        <w:t>）测定，试验速度（空载）</w:t>
      </w:r>
      <w:r>
        <w:rPr>
          <w:szCs w:val="21"/>
        </w:rPr>
        <w:t>200</w:t>
      </w:r>
      <w:r>
        <w:rPr>
          <w:rFonts w:hint="eastAsia"/>
          <w:szCs w:val="21"/>
        </w:rPr>
        <w:t>±</w:t>
      </w:r>
      <w:r>
        <w:rPr>
          <w:szCs w:val="21"/>
        </w:rPr>
        <w:t>20mm/min</w:t>
      </w:r>
      <w:r>
        <w:rPr>
          <w:rFonts w:hint="eastAsia"/>
          <w:szCs w:val="21"/>
        </w:rPr>
        <w:t>，试样Ⅳ型。纵向、横向拉伸强度平均值均不得低于</w:t>
      </w:r>
      <w:r>
        <w:rPr>
          <w:szCs w:val="21"/>
        </w:rPr>
        <w:t xml:space="preserve"> 40MPa</w:t>
      </w:r>
      <w:r>
        <w:rPr>
          <w:rFonts w:hint="eastAsia"/>
          <w:szCs w:val="21"/>
        </w:rPr>
        <w:t>；断裂伸长率平均值均不得低于</w:t>
      </w:r>
      <w:r>
        <w:rPr>
          <w:szCs w:val="21"/>
        </w:rPr>
        <w:t>35%</w:t>
      </w:r>
      <w:r>
        <w:rPr>
          <w:rFonts w:hint="eastAsia"/>
          <w:szCs w:val="21"/>
        </w:rPr>
        <w:t>。</w:t>
      </w:r>
    </w:p>
    <w:p w14:paraId="767C82D1" w14:textId="77777777" w:rsidR="00F91A7F" w:rsidRDefault="00D0022B">
      <w:pPr>
        <w:spacing w:line="360" w:lineRule="auto"/>
        <w:rPr>
          <w:b/>
          <w:szCs w:val="21"/>
        </w:rPr>
      </w:pPr>
      <w:r>
        <w:rPr>
          <w:b/>
          <w:szCs w:val="21"/>
        </w:rPr>
        <w:t>3.</w:t>
      </w:r>
      <w:r>
        <w:rPr>
          <w:rFonts w:hint="eastAsia"/>
          <w:b/>
          <w:szCs w:val="21"/>
        </w:rPr>
        <w:t>5</w:t>
      </w:r>
      <w:r w:rsidR="00751E70">
        <w:rPr>
          <w:b/>
          <w:szCs w:val="21"/>
        </w:rPr>
        <w:t xml:space="preserve"> </w:t>
      </w:r>
      <w:r>
        <w:rPr>
          <w:rFonts w:hint="eastAsia"/>
          <w:b/>
          <w:szCs w:val="21"/>
        </w:rPr>
        <w:t>耐热性</w:t>
      </w:r>
    </w:p>
    <w:p w14:paraId="21B39220" w14:textId="77777777" w:rsidR="001C6498" w:rsidRPr="001C6498" w:rsidRDefault="001C6498" w:rsidP="001C6498">
      <w:pPr>
        <w:autoSpaceDE w:val="0"/>
        <w:autoSpaceDN w:val="0"/>
        <w:adjustRightInd w:val="0"/>
        <w:spacing w:line="360" w:lineRule="auto"/>
        <w:ind w:firstLineChars="200" w:firstLine="420"/>
        <w:jc w:val="left"/>
        <w:rPr>
          <w:szCs w:val="21"/>
        </w:rPr>
      </w:pPr>
      <w:r w:rsidRPr="001C6498">
        <w:rPr>
          <w:rFonts w:hint="eastAsia"/>
          <w:szCs w:val="21"/>
        </w:rPr>
        <w:t>取</w:t>
      </w:r>
      <w:r>
        <w:rPr>
          <w:rFonts w:hint="eastAsia"/>
          <w:szCs w:val="21"/>
        </w:rPr>
        <w:t>样品</w:t>
      </w:r>
      <w:r w:rsidRPr="001C6498">
        <w:rPr>
          <w:rFonts w:hint="eastAsia"/>
          <w:szCs w:val="21"/>
        </w:rPr>
        <w:t>适量（</w:t>
      </w:r>
      <w:proofErr w:type="gramStart"/>
      <w:r w:rsidRPr="001C6498">
        <w:rPr>
          <w:rFonts w:hint="eastAsia"/>
          <w:szCs w:val="21"/>
        </w:rPr>
        <w:t>膜</w:t>
      </w:r>
      <w:r>
        <w:rPr>
          <w:rFonts w:hint="eastAsia"/>
          <w:szCs w:val="21"/>
        </w:rPr>
        <w:t>需</w:t>
      </w:r>
      <w:r w:rsidRPr="001C6498">
        <w:rPr>
          <w:rFonts w:hint="eastAsia"/>
          <w:szCs w:val="21"/>
        </w:rPr>
        <w:t>按照</w:t>
      </w:r>
      <w:proofErr w:type="gramEnd"/>
      <w:r w:rsidRPr="001C6498">
        <w:rPr>
          <w:rFonts w:hint="eastAsia"/>
          <w:szCs w:val="21"/>
        </w:rPr>
        <w:t>拟制袋性状及制袋热合参数成袋），</w:t>
      </w:r>
      <w:proofErr w:type="gramStart"/>
      <w:r w:rsidRPr="001C6498">
        <w:rPr>
          <w:rFonts w:hint="eastAsia"/>
          <w:szCs w:val="21"/>
        </w:rPr>
        <w:t>充入水至袋灌装</w:t>
      </w:r>
      <w:proofErr w:type="gramEnd"/>
      <w:r w:rsidRPr="001C6498">
        <w:rPr>
          <w:rFonts w:hint="eastAsia"/>
          <w:szCs w:val="21"/>
        </w:rPr>
        <w:t>体积，封口。</w:t>
      </w:r>
    </w:p>
    <w:p w14:paraId="00F99565" w14:textId="77777777" w:rsidR="001C6498" w:rsidRPr="001C6498" w:rsidRDefault="001C6498" w:rsidP="001C6498">
      <w:pPr>
        <w:autoSpaceDE w:val="0"/>
        <w:autoSpaceDN w:val="0"/>
        <w:adjustRightInd w:val="0"/>
        <w:spacing w:line="360" w:lineRule="auto"/>
        <w:jc w:val="left"/>
        <w:rPr>
          <w:b/>
          <w:szCs w:val="21"/>
        </w:rPr>
      </w:pPr>
      <w:r w:rsidRPr="001C6498">
        <w:rPr>
          <w:b/>
          <w:szCs w:val="21"/>
        </w:rPr>
        <w:t>3.5.1</w:t>
      </w:r>
      <w:r w:rsidR="00751E70">
        <w:rPr>
          <w:b/>
          <w:szCs w:val="21"/>
        </w:rPr>
        <w:t xml:space="preserve"> </w:t>
      </w:r>
      <w:r w:rsidRPr="001C6498">
        <w:rPr>
          <w:rFonts w:hint="eastAsia"/>
          <w:b/>
          <w:szCs w:val="21"/>
        </w:rPr>
        <w:t>非灭菌</w:t>
      </w:r>
      <w:r w:rsidR="002F23E3">
        <w:rPr>
          <w:rFonts w:hint="eastAsia"/>
          <w:b/>
          <w:szCs w:val="21"/>
        </w:rPr>
        <w:t>产品</w:t>
      </w:r>
    </w:p>
    <w:p w14:paraId="01E4E6E9" w14:textId="77777777" w:rsidR="001C6498" w:rsidRPr="001C6498" w:rsidRDefault="001C6498" w:rsidP="001C6498">
      <w:pPr>
        <w:autoSpaceDE w:val="0"/>
        <w:autoSpaceDN w:val="0"/>
        <w:adjustRightInd w:val="0"/>
        <w:spacing w:line="360" w:lineRule="auto"/>
        <w:ind w:firstLineChars="200" w:firstLine="420"/>
        <w:jc w:val="left"/>
        <w:rPr>
          <w:szCs w:val="21"/>
        </w:rPr>
      </w:pPr>
      <w:r w:rsidRPr="001C6498">
        <w:rPr>
          <w:rFonts w:hint="eastAsia"/>
          <w:szCs w:val="21"/>
        </w:rPr>
        <w:t>产品置水浴加热至</w:t>
      </w:r>
      <w:r w:rsidRPr="001C6498">
        <w:rPr>
          <w:rFonts w:hint="eastAsia"/>
          <w:szCs w:val="21"/>
        </w:rPr>
        <w:t>9</w:t>
      </w:r>
      <w:r w:rsidRPr="001C6498">
        <w:rPr>
          <w:szCs w:val="21"/>
        </w:rPr>
        <w:t>5</w:t>
      </w:r>
      <w:r w:rsidRPr="001C6498">
        <w:rPr>
          <w:rFonts w:hint="eastAsia"/>
          <w:szCs w:val="21"/>
        </w:rPr>
        <w:t>℃，放置</w:t>
      </w:r>
      <w:r w:rsidRPr="001C6498">
        <w:rPr>
          <w:rFonts w:hint="eastAsia"/>
          <w:szCs w:val="21"/>
        </w:rPr>
        <w:t>3</w:t>
      </w:r>
      <w:r w:rsidRPr="001C6498">
        <w:rPr>
          <w:szCs w:val="21"/>
        </w:rPr>
        <w:t>0</w:t>
      </w:r>
      <w:r w:rsidRPr="001C6498">
        <w:rPr>
          <w:rFonts w:hint="eastAsia"/>
          <w:szCs w:val="21"/>
        </w:rPr>
        <w:t>分钟，取出，放冷至室温，检查，</w:t>
      </w:r>
      <w:proofErr w:type="gramStart"/>
      <w:r w:rsidRPr="001C6498">
        <w:rPr>
          <w:rFonts w:hint="eastAsia"/>
          <w:szCs w:val="21"/>
        </w:rPr>
        <w:t>袋应无</w:t>
      </w:r>
      <w:proofErr w:type="gramEnd"/>
      <w:r w:rsidRPr="001C6498">
        <w:rPr>
          <w:rFonts w:hint="eastAsia"/>
          <w:szCs w:val="21"/>
        </w:rPr>
        <w:t>明显变形，不得影响印刷文字、图案的阅读和识别；</w:t>
      </w:r>
      <w:proofErr w:type="gramStart"/>
      <w:r w:rsidRPr="001C6498">
        <w:rPr>
          <w:rFonts w:hint="eastAsia"/>
          <w:szCs w:val="21"/>
        </w:rPr>
        <w:t>袋不得</w:t>
      </w:r>
      <w:proofErr w:type="gramEnd"/>
      <w:r w:rsidRPr="001C6498">
        <w:rPr>
          <w:rFonts w:hint="eastAsia"/>
          <w:szCs w:val="21"/>
        </w:rPr>
        <w:t>破裂；热封部位不得剥离；按照推荐开启方式打开，层间</w:t>
      </w:r>
      <w:proofErr w:type="gramStart"/>
      <w:r w:rsidRPr="001C6498">
        <w:rPr>
          <w:rFonts w:hint="eastAsia"/>
          <w:szCs w:val="21"/>
        </w:rPr>
        <w:t>应不得</w:t>
      </w:r>
      <w:proofErr w:type="gramEnd"/>
      <w:r w:rsidRPr="001C6498">
        <w:rPr>
          <w:rFonts w:hint="eastAsia"/>
          <w:szCs w:val="21"/>
        </w:rPr>
        <w:t>分离。</w:t>
      </w:r>
    </w:p>
    <w:p w14:paraId="457B3A5C" w14:textId="77777777" w:rsidR="001C6498" w:rsidRPr="001C6498" w:rsidRDefault="001C6498" w:rsidP="001C6498">
      <w:pPr>
        <w:autoSpaceDE w:val="0"/>
        <w:autoSpaceDN w:val="0"/>
        <w:adjustRightInd w:val="0"/>
        <w:spacing w:line="360" w:lineRule="auto"/>
        <w:jc w:val="left"/>
        <w:rPr>
          <w:b/>
          <w:szCs w:val="21"/>
        </w:rPr>
      </w:pPr>
      <w:r w:rsidRPr="001C6498">
        <w:rPr>
          <w:rFonts w:hint="eastAsia"/>
          <w:b/>
          <w:szCs w:val="21"/>
        </w:rPr>
        <w:t>3</w:t>
      </w:r>
      <w:r w:rsidRPr="001C6498">
        <w:rPr>
          <w:b/>
          <w:szCs w:val="21"/>
        </w:rPr>
        <w:t>.5.2</w:t>
      </w:r>
      <w:r w:rsidR="00751E70">
        <w:rPr>
          <w:b/>
          <w:szCs w:val="21"/>
        </w:rPr>
        <w:t xml:space="preserve"> </w:t>
      </w:r>
      <w:r w:rsidRPr="001C6498">
        <w:rPr>
          <w:rFonts w:hint="eastAsia"/>
          <w:b/>
          <w:szCs w:val="21"/>
        </w:rPr>
        <w:t>灭菌产品</w:t>
      </w:r>
    </w:p>
    <w:p w14:paraId="237AA5DD" w14:textId="77777777" w:rsidR="001C6498" w:rsidRDefault="001C6498" w:rsidP="001C6498">
      <w:pPr>
        <w:autoSpaceDE w:val="0"/>
        <w:autoSpaceDN w:val="0"/>
        <w:adjustRightInd w:val="0"/>
        <w:spacing w:line="360" w:lineRule="auto"/>
        <w:ind w:firstLineChars="200" w:firstLine="420"/>
        <w:jc w:val="left"/>
        <w:rPr>
          <w:szCs w:val="21"/>
        </w:rPr>
      </w:pPr>
      <w:r w:rsidRPr="001C6498">
        <w:rPr>
          <w:rFonts w:hint="eastAsia"/>
          <w:szCs w:val="21"/>
        </w:rPr>
        <w:t>产品采用湿热灭菌法（灭菌锅需带反压装置，在灭菌过程中确认反压装置有效），经</w:t>
      </w:r>
      <w:r w:rsidRPr="001C6498">
        <w:rPr>
          <w:rFonts w:hint="eastAsia"/>
          <w:szCs w:val="21"/>
        </w:rPr>
        <w:t>1</w:t>
      </w:r>
      <w:r w:rsidRPr="001C6498">
        <w:rPr>
          <w:szCs w:val="21"/>
        </w:rPr>
        <w:t>21</w:t>
      </w:r>
      <w:r w:rsidRPr="001C6498">
        <w:rPr>
          <w:rFonts w:hint="eastAsia"/>
          <w:szCs w:val="21"/>
        </w:rPr>
        <w:t>℃，</w:t>
      </w:r>
      <w:r w:rsidRPr="001C6498">
        <w:rPr>
          <w:rFonts w:hint="eastAsia"/>
          <w:szCs w:val="21"/>
        </w:rPr>
        <w:t>1</w:t>
      </w:r>
      <w:r w:rsidRPr="001C6498">
        <w:rPr>
          <w:szCs w:val="21"/>
        </w:rPr>
        <w:t>5</w:t>
      </w:r>
      <w:r w:rsidRPr="001C6498">
        <w:rPr>
          <w:rFonts w:hint="eastAsia"/>
          <w:szCs w:val="21"/>
        </w:rPr>
        <w:t>分钟，降温，取出放冷至室温，照</w:t>
      </w:r>
      <w:r w:rsidRPr="001C6498">
        <w:rPr>
          <w:rFonts w:hint="eastAsia"/>
          <w:szCs w:val="21"/>
        </w:rPr>
        <w:t>3</w:t>
      </w:r>
      <w:r w:rsidRPr="001C6498">
        <w:rPr>
          <w:szCs w:val="21"/>
        </w:rPr>
        <w:t>.5.1</w:t>
      </w:r>
      <w:r w:rsidRPr="001C6498">
        <w:rPr>
          <w:rFonts w:hint="eastAsia"/>
          <w:szCs w:val="21"/>
        </w:rPr>
        <w:t>检查。</w:t>
      </w:r>
    </w:p>
    <w:p w14:paraId="3339D0A0" w14:textId="77777777" w:rsidR="00E56A0F" w:rsidRDefault="00D0022B">
      <w:pPr>
        <w:spacing w:line="360" w:lineRule="auto"/>
        <w:rPr>
          <w:b/>
          <w:szCs w:val="21"/>
        </w:rPr>
      </w:pPr>
      <w:bookmarkStart w:id="7" w:name="_Hlk124778082"/>
      <w:r>
        <w:rPr>
          <w:b/>
          <w:szCs w:val="21"/>
        </w:rPr>
        <w:t>3.</w:t>
      </w:r>
      <w:r>
        <w:rPr>
          <w:rFonts w:hint="eastAsia"/>
          <w:b/>
          <w:szCs w:val="21"/>
        </w:rPr>
        <w:t>6</w:t>
      </w:r>
      <w:r w:rsidR="00751E70">
        <w:rPr>
          <w:b/>
          <w:szCs w:val="21"/>
        </w:rPr>
        <w:t xml:space="preserve"> </w:t>
      </w:r>
      <w:r w:rsidR="00E56A0F">
        <w:rPr>
          <w:rFonts w:hint="eastAsia"/>
          <w:b/>
          <w:szCs w:val="21"/>
        </w:rPr>
        <w:t>特定迁移物</w:t>
      </w:r>
    </w:p>
    <w:p w14:paraId="4C054C96" w14:textId="77777777" w:rsidR="00F91A7F" w:rsidRDefault="00E56A0F">
      <w:pPr>
        <w:spacing w:line="360" w:lineRule="auto"/>
        <w:rPr>
          <w:b/>
          <w:szCs w:val="21"/>
        </w:rPr>
      </w:pPr>
      <w:r>
        <w:rPr>
          <w:rFonts w:hint="eastAsia"/>
          <w:b/>
          <w:szCs w:val="21"/>
        </w:rPr>
        <w:t>3</w:t>
      </w:r>
      <w:r>
        <w:rPr>
          <w:b/>
          <w:szCs w:val="21"/>
        </w:rPr>
        <w:t>.6.1</w:t>
      </w:r>
      <w:r w:rsidR="00D0022B">
        <w:rPr>
          <w:rFonts w:hint="eastAsia"/>
          <w:b/>
          <w:szCs w:val="21"/>
        </w:rPr>
        <w:t>溶剂残留量</w:t>
      </w:r>
    </w:p>
    <w:bookmarkEnd w:id="7"/>
    <w:p w14:paraId="0257F4C2" w14:textId="77777777" w:rsidR="00F91A7F" w:rsidRPr="005D5136" w:rsidRDefault="00D0022B">
      <w:pPr>
        <w:autoSpaceDE w:val="0"/>
        <w:autoSpaceDN w:val="0"/>
        <w:adjustRightInd w:val="0"/>
        <w:spacing w:line="360" w:lineRule="auto"/>
        <w:ind w:firstLineChars="200" w:firstLine="420"/>
        <w:jc w:val="left"/>
        <w:rPr>
          <w:szCs w:val="21"/>
        </w:rPr>
      </w:pPr>
      <w:r>
        <w:rPr>
          <w:rFonts w:hint="eastAsia"/>
          <w:szCs w:val="21"/>
        </w:rPr>
        <w:t>取样品适量，裁取内表面积</w:t>
      </w:r>
      <w:r w:rsidRPr="005D5136">
        <w:rPr>
          <w:rFonts w:hint="eastAsia"/>
          <w:szCs w:val="21"/>
        </w:rPr>
        <w:t>0.02m</w:t>
      </w:r>
      <w:r w:rsidRPr="005D5136">
        <w:rPr>
          <w:rFonts w:hint="eastAsia"/>
          <w:szCs w:val="21"/>
          <w:vertAlign w:val="superscript"/>
        </w:rPr>
        <w:t>2</w:t>
      </w:r>
      <w:r w:rsidRPr="005D5136">
        <w:rPr>
          <w:rFonts w:hint="eastAsia"/>
          <w:szCs w:val="21"/>
        </w:rPr>
        <w:t>，</w:t>
      </w:r>
      <w:proofErr w:type="gramStart"/>
      <w:r w:rsidRPr="005D5136">
        <w:rPr>
          <w:rFonts w:hint="eastAsia"/>
          <w:szCs w:val="21"/>
        </w:rPr>
        <w:t>照药包材</w:t>
      </w:r>
      <w:proofErr w:type="gramEnd"/>
      <w:r w:rsidRPr="005D5136">
        <w:rPr>
          <w:rFonts w:hint="eastAsia"/>
          <w:szCs w:val="21"/>
        </w:rPr>
        <w:t>残留溶剂测定法（通则</w:t>
      </w:r>
      <w:r w:rsidRPr="005D5136">
        <w:rPr>
          <w:szCs w:val="21"/>
        </w:rPr>
        <w:t>4207</w:t>
      </w:r>
      <w:r w:rsidRPr="005D5136">
        <w:rPr>
          <w:rFonts w:hint="eastAsia"/>
          <w:szCs w:val="21"/>
        </w:rPr>
        <w:t>）测定，溶剂残留总量不得过</w:t>
      </w:r>
      <w:r w:rsidRPr="005D5136">
        <w:rPr>
          <w:szCs w:val="21"/>
        </w:rPr>
        <w:t>5.0mg/m</w:t>
      </w:r>
      <w:r w:rsidRPr="005D5136">
        <w:rPr>
          <w:szCs w:val="21"/>
          <w:vertAlign w:val="superscript"/>
        </w:rPr>
        <w:t>2</w:t>
      </w:r>
      <w:r w:rsidRPr="005D5136">
        <w:rPr>
          <w:rFonts w:hint="eastAsia"/>
          <w:szCs w:val="21"/>
        </w:rPr>
        <w:t>，其中苯及苯类每个溶剂残留量均不得检出（检出限为</w:t>
      </w:r>
      <w:r w:rsidRPr="005D5136">
        <w:rPr>
          <w:szCs w:val="21"/>
        </w:rPr>
        <w:t>0.01mg/m</w:t>
      </w:r>
      <w:r w:rsidRPr="005D5136">
        <w:rPr>
          <w:szCs w:val="21"/>
          <w:vertAlign w:val="superscript"/>
        </w:rPr>
        <w:t>2</w:t>
      </w:r>
      <w:r w:rsidRPr="005D5136">
        <w:rPr>
          <w:rFonts w:hint="eastAsia"/>
          <w:szCs w:val="21"/>
        </w:rPr>
        <w:t>）。</w:t>
      </w:r>
    </w:p>
    <w:p w14:paraId="035556ED" w14:textId="197516B6" w:rsidR="00F91A7F" w:rsidRPr="005D5136" w:rsidRDefault="00D0022B">
      <w:pPr>
        <w:spacing w:line="360" w:lineRule="auto"/>
        <w:rPr>
          <w:b/>
          <w:szCs w:val="21"/>
        </w:rPr>
      </w:pPr>
      <w:r w:rsidRPr="005D5136">
        <w:rPr>
          <w:b/>
          <w:szCs w:val="21"/>
        </w:rPr>
        <w:t>3.</w:t>
      </w:r>
      <w:r w:rsidR="00B73983">
        <w:rPr>
          <w:b/>
          <w:szCs w:val="21"/>
        </w:rPr>
        <w:t>7</w:t>
      </w:r>
      <w:r w:rsidRPr="005D5136">
        <w:rPr>
          <w:b/>
          <w:szCs w:val="21"/>
        </w:rPr>
        <w:t xml:space="preserve"> </w:t>
      </w:r>
      <w:r w:rsidRPr="005D5136">
        <w:rPr>
          <w:rFonts w:hint="eastAsia"/>
          <w:b/>
          <w:szCs w:val="21"/>
        </w:rPr>
        <w:t>袋的耐压性能</w:t>
      </w:r>
    </w:p>
    <w:p w14:paraId="7BF46829" w14:textId="77777777" w:rsidR="00F91A7F" w:rsidRDefault="00D0022B">
      <w:pPr>
        <w:autoSpaceDE w:val="0"/>
        <w:autoSpaceDN w:val="0"/>
        <w:adjustRightInd w:val="0"/>
        <w:spacing w:line="360" w:lineRule="auto"/>
        <w:ind w:firstLineChars="200" w:firstLine="420"/>
        <w:jc w:val="left"/>
        <w:rPr>
          <w:szCs w:val="21"/>
        </w:rPr>
      </w:pPr>
      <w:proofErr w:type="gramStart"/>
      <w:r>
        <w:rPr>
          <w:rFonts w:hint="eastAsia"/>
          <w:szCs w:val="21"/>
        </w:rPr>
        <w:t>膜需按照</w:t>
      </w:r>
      <w:proofErr w:type="gramEnd"/>
      <w:r>
        <w:rPr>
          <w:rFonts w:hint="eastAsia"/>
          <w:szCs w:val="21"/>
        </w:rPr>
        <w:t>标示包装规格制袋。照塑料耐压性能检查法（通则</w:t>
      </w:r>
      <w:r>
        <w:rPr>
          <w:szCs w:val="21"/>
        </w:rPr>
        <w:t>4026</w:t>
      </w:r>
      <w:r>
        <w:rPr>
          <w:rFonts w:hint="eastAsia"/>
          <w:szCs w:val="21"/>
        </w:rPr>
        <w:t>）</w:t>
      </w:r>
      <w:r w:rsidR="00233E12">
        <w:rPr>
          <w:rFonts w:hint="eastAsia"/>
          <w:szCs w:val="21"/>
        </w:rPr>
        <w:t>检查</w:t>
      </w:r>
      <w:r>
        <w:rPr>
          <w:rFonts w:hint="eastAsia"/>
          <w:szCs w:val="21"/>
        </w:rPr>
        <w:t>，</w:t>
      </w:r>
      <w:proofErr w:type="gramStart"/>
      <w:r>
        <w:rPr>
          <w:rFonts w:hint="eastAsia"/>
          <w:szCs w:val="21"/>
        </w:rPr>
        <w:t>应不得</w:t>
      </w:r>
      <w:proofErr w:type="gramEnd"/>
      <w:r>
        <w:rPr>
          <w:rFonts w:hint="eastAsia"/>
          <w:szCs w:val="21"/>
        </w:rPr>
        <w:t>破裂或泄漏。</w:t>
      </w:r>
    </w:p>
    <w:p w14:paraId="6A4CE838" w14:textId="168506A2" w:rsidR="00F91A7F" w:rsidRDefault="00D0022B">
      <w:pPr>
        <w:spacing w:line="360" w:lineRule="auto"/>
        <w:rPr>
          <w:b/>
          <w:szCs w:val="21"/>
        </w:rPr>
      </w:pPr>
      <w:r>
        <w:rPr>
          <w:b/>
          <w:szCs w:val="21"/>
        </w:rPr>
        <w:t>3.</w:t>
      </w:r>
      <w:r w:rsidR="00B73983">
        <w:rPr>
          <w:b/>
          <w:szCs w:val="21"/>
        </w:rPr>
        <w:t>8</w:t>
      </w:r>
      <w:r>
        <w:rPr>
          <w:b/>
          <w:szCs w:val="21"/>
        </w:rPr>
        <w:t xml:space="preserve"> </w:t>
      </w:r>
      <w:r>
        <w:rPr>
          <w:rFonts w:hint="eastAsia"/>
          <w:b/>
          <w:szCs w:val="21"/>
        </w:rPr>
        <w:t>袋的跌落性能</w:t>
      </w:r>
    </w:p>
    <w:p w14:paraId="2375A44E" w14:textId="77777777" w:rsidR="00F91A7F" w:rsidRDefault="00D0022B">
      <w:pPr>
        <w:autoSpaceDE w:val="0"/>
        <w:autoSpaceDN w:val="0"/>
        <w:adjustRightInd w:val="0"/>
        <w:spacing w:line="360" w:lineRule="auto"/>
        <w:ind w:firstLineChars="200" w:firstLine="420"/>
        <w:jc w:val="left"/>
        <w:rPr>
          <w:szCs w:val="21"/>
        </w:rPr>
      </w:pPr>
      <w:proofErr w:type="gramStart"/>
      <w:r>
        <w:rPr>
          <w:rFonts w:hint="eastAsia"/>
          <w:szCs w:val="21"/>
        </w:rPr>
        <w:t>膜需按照</w:t>
      </w:r>
      <w:proofErr w:type="gramEnd"/>
      <w:r>
        <w:rPr>
          <w:rFonts w:hint="eastAsia"/>
          <w:szCs w:val="21"/>
        </w:rPr>
        <w:t>标示包装规格热封制袋。照塑料抗跌落性能检查法（通则</w:t>
      </w:r>
      <w:r>
        <w:rPr>
          <w:szCs w:val="21"/>
        </w:rPr>
        <w:t>4025</w:t>
      </w:r>
      <w:r>
        <w:rPr>
          <w:rFonts w:hint="eastAsia"/>
          <w:szCs w:val="21"/>
        </w:rPr>
        <w:t>）</w:t>
      </w:r>
      <w:r w:rsidR="00233E12">
        <w:rPr>
          <w:rFonts w:hint="eastAsia"/>
          <w:szCs w:val="21"/>
        </w:rPr>
        <w:t>检查</w:t>
      </w:r>
      <w:r>
        <w:rPr>
          <w:rFonts w:hint="eastAsia"/>
          <w:szCs w:val="21"/>
        </w:rPr>
        <w:t>，</w:t>
      </w:r>
      <w:proofErr w:type="gramStart"/>
      <w:r>
        <w:rPr>
          <w:rFonts w:hint="eastAsia"/>
          <w:szCs w:val="21"/>
        </w:rPr>
        <w:t>应不得</w:t>
      </w:r>
      <w:proofErr w:type="gramEnd"/>
      <w:r>
        <w:rPr>
          <w:rFonts w:hint="eastAsia"/>
          <w:szCs w:val="21"/>
        </w:rPr>
        <w:t>破裂。</w:t>
      </w:r>
    </w:p>
    <w:p w14:paraId="732D16C1" w14:textId="77777777" w:rsidR="00F91A7F" w:rsidRDefault="00D0022B">
      <w:pPr>
        <w:spacing w:line="360" w:lineRule="auto"/>
        <w:jc w:val="left"/>
        <w:rPr>
          <w:b/>
          <w:szCs w:val="21"/>
        </w:rPr>
      </w:pPr>
      <w:r>
        <w:rPr>
          <w:b/>
          <w:szCs w:val="21"/>
        </w:rPr>
        <w:t xml:space="preserve">4 </w:t>
      </w:r>
      <w:bookmarkStart w:id="8" w:name="_Hlk106659241"/>
      <w:r>
        <w:rPr>
          <w:rFonts w:hint="eastAsia"/>
          <w:b/>
          <w:szCs w:val="21"/>
        </w:rPr>
        <w:t>包装与贮藏</w:t>
      </w:r>
      <w:bookmarkEnd w:id="8"/>
    </w:p>
    <w:p w14:paraId="23CEE2D3" w14:textId="77777777" w:rsidR="00F91A7F" w:rsidRPr="00C27492" w:rsidRDefault="00D0022B">
      <w:pPr>
        <w:autoSpaceDE w:val="0"/>
        <w:autoSpaceDN w:val="0"/>
        <w:adjustRightInd w:val="0"/>
        <w:spacing w:line="360" w:lineRule="auto"/>
        <w:ind w:firstLineChars="200" w:firstLine="420"/>
        <w:jc w:val="left"/>
        <w:rPr>
          <w:szCs w:val="21"/>
        </w:rPr>
      </w:pPr>
      <w:r>
        <w:rPr>
          <w:rFonts w:hint="eastAsia"/>
          <w:szCs w:val="21"/>
        </w:rPr>
        <w:t>包装</w:t>
      </w:r>
      <w:proofErr w:type="gramStart"/>
      <w:r>
        <w:rPr>
          <w:rFonts w:hint="eastAsia"/>
          <w:szCs w:val="21"/>
        </w:rPr>
        <w:t>用袋应符合</w:t>
      </w:r>
      <w:proofErr w:type="gramEnd"/>
      <w:r>
        <w:rPr>
          <w:rFonts w:hint="eastAsia"/>
          <w:szCs w:val="21"/>
        </w:rPr>
        <w:t>药</w:t>
      </w:r>
      <w:r w:rsidRPr="00C27492">
        <w:rPr>
          <w:rFonts w:hint="eastAsia"/>
          <w:szCs w:val="21"/>
        </w:rPr>
        <w:t>用要求，应密封，保存于干燥、清洁处。</w:t>
      </w:r>
    </w:p>
    <w:p w14:paraId="52E0841B" w14:textId="77777777" w:rsidR="00ED6217" w:rsidRPr="00C27492" w:rsidRDefault="00ED6217" w:rsidP="00ED6217">
      <w:pPr>
        <w:spacing w:line="360" w:lineRule="auto"/>
        <w:ind w:firstLineChars="200" w:firstLine="422"/>
        <w:rPr>
          <w:rFonts w:cs="宋体"/>
          <w:szCs w:val="21"/>
        </w:rPr>
      </w:pPr>
      <w:r w:rsidRPr="00C27492">
        <w:rPr>
          <w:rFonts w:hint="eastAsia"/>
          <w:b/>
          <w:szCs w:val="21"/>
        </w:rPr>
        <w:t>【</w:t>
      </w:r>
      <w:bookmarkStart w:id="9" w:name="_Hlk106659274"/>
      <w:r w:rsidRPr="00C27492">
        <w:rPr>
          <w:rFonts w:hint="eastAsia"/>
          <w:b/>
          <w:szCs w:val="21"/>
        </w:rPr>
        <w:t>附注</w:t>
      </w:r>
      <w:bookmarkEnd w:id="9"/>
      <w:r w:rsidRPr="00C27492">
        <w:rPr>
          <w:rFonts w:hint="eastAsia"/>
          <w:b/>
          <w:szCs w:val="21"/>
        </w:rPr>
        <w:t>】</w:t>
      </w:r>
      <w:r w:rsidRPr="00C27492">
        <w:rPr>
          <w:rFonts w:ascii="宋体" w:hAnsi="宋体" w:cs="宋体" w:hint="eastAsia"/>
          <w:sz w:val="24"/>
          <w:szCs w:val="24"/>
        </w:rPr>
        <w:t>1</w:t>
      </w:r>
      <w:r w:rsidRPr="00C27492">
        <w:rPr>
          <w:rFonts w:cs="宋体" w:hint="eastAsia"/>
          <w:szCs w:val="21"/>
        </w:rPr>
        <w:t>、</w:t>
      </w:r>
      <w:bookmarkStart w:id="10" w:name="_Hlk106660649"/>
      <w:r w:rsidRPr="00C27492">
        <w:rPr>
          <w:rFonts w:cs="宋体" w:hint="eastAsia"/>
          <w:szCs w:val="21"/>
        </w:rPr>
        <w:t>复合膜按照材质结构组成常见附表</w:t>
      </w:r>
      <w:r w:rsidRPr="00C27492">
        <w:rPr>
          <w:rFonts w:cs="宋体" w:hint="eastAsia"/>
          <w:szCs w:val="21"/>
        </w:rPr>
        <w:t>A</w:t>
      </w:r>
      <w:r w:rsidRPr="00C27492">
        <w:rPr>
          <w:rFonts w:cs="宋体" w:hint="eastAsia"/>
          <w:szCs w:val="21"/>
        </w:rPr>
        <w:t>几种类型，材料组成主要有塑</w:t>
      </w:r>
      <w:r w:rsidRPr="00C27492">
        <w:rPr>
          <w:rFonts w:cs="宋体"/>
          <w:szCs w:val="21"/>
        </w:rPr>
        <w:t>-</w:t>
      </w:r>
      <w:r w:rsidRPr="00C27492">
        <w:rPr>
          <w:rFonts w:cs="宋体" w:hint="eastAsia"/>
          <w:szCs w:val="21"/>
        </w:rPr>
        <w:t>塑、塑或多层塑料</w:t>
      </w:r>
      <w:r w:rsidRPr="00C27492">
        <w:rPr>
          <w:rFonts w:cs="宋体"/>
          <w:szCs w:val="21"/>
        </w:rPr>
        <w:t>-</w:t>
      </w:r>
      <w:r w:rsidRPr="00C27492">
        <w:rPr>
          <w:rFonts w:cs="宋体" w:hint="eastAsia"/>
          <w:szCs w:val="21"/>
        </w:rPr>
        <w:t>镀铝、塑（或多层塑料）</w:t>
      </w:r>
      <w:r w:rsidRPr="00C27492">
        <w:rPr>
          <w:rFonts w:cs="宋体"/>
          <w:szCs w:val="21"/>
        </w:rPr>
        <w:t>-</w:t>
      </w:r>
      <w:r w:rsidRPr="00C27492">
        <w:rPr>
          <w:rFonts w:cs="宋体" w:hint="eastAsia"/>
          <w:szCs w:val="21"/>
        </w:rPr>
        <w:t>铝箔、塑</w:t>
      </w:r>
      <w:r w:rsidRPr="00C27492">
        <w:rPr>
          <w:rFonts w:cs="宋体" w:hint="eastAsia"/>
          <w:szCs w:val="21"/>
        </w:rPr>
        <w:t>-</w:t>
      </w:r>
      <w:proofErr w:type="gramStart"/>
      <w:r w:rsidRPr="00C27492">
        <w:rPr>
          <w:rFonts w:cs="宋体" w:hint="eastAsia"/>
          <w:szCs w:val="21"/>
        </w:rPr>
        <w:t>镀氧化材料</w:t>
      </w:r>
      <w:proofErr w:type="gramEnd"/>
      <w:r w:rsidRPr="00C27492">
        <w:rPr>
          <w:rFonts w:cs="宋体" w:hint="eastAsia"/>
          <w:szCs w:val="21"/>
        </w:rPr>
        <w:t>等</w:t>
      </w:r>
      <w:bookmarkEnd w:id="10"/>
      <w:r w:rsidRPr="00C27492">
        <w:rPr>
          <w:rFonts w:cs="宋体" w:hint="eastAsia"/>
          <w:szCs w:val="21"/>
        </w:rPr>
        <w:t>。</w:t>
      </w:r>
    </w:p>
    <w:p w14:paraId="0A38D648" w14:textId="77777777" w:rsidR="00ED6217" w:rsidRDefault="00ED6217" w:rsidP="00ED6217">
      <w:pPr>
        <w:spacing w:line="360" w:lineRule="auto"/>
        <w:jc w:val="center"/>
        <w:rPr>
          <w:rFonts w:cs="宋体"/>
          <w:szCs w:val="21"/>
        </w:rPr>
      </w:pPr>
      <w:r>
        <w:rPr>
          <w:rFonts w:cs="宋体" w:hint="eastAsia"/>
          <w:szCs w:val="21"/>
        </w:rPr>
        <w:t>附表</w:t>
      </w:r>
      <w:r>
        <w:rPr>
          <w:rFonts w:cs="宋体"/>
          <w:szCs w:val="21"/>
        </w:rPr>
        <w:t xml:space="preserve">A </w:t>
      </w:r>
      <w:r>
        <w:rPr>
          <w:rFonts w:cs="宋体" w:hint="eastAsia"/>
          <w:szCs w:val="21"/>
        </w:rPr>
        <w:t>复合膜按材质结构分类</w:t>
      </w:r>
    </w:p>
    <w:tbl>
      <w:tblPr>
        <w:tblStyle w:val="ac"/>
        <w:tblW w:w="7910" w:type="dxa"/>
        <w:tblInd w:w="-5" w:type="dxa"/>
        <w:tblLook w:val="04A0" w:firstRow="1" w:lastRow="0" w:firstColumn="1" w:lastColumn="0" w:noHBand="0" w:noVBand="1"/>
      </w:tblPr>
      <w:tblGrid>
        <w:gridCol w:w="1097"/>
        <w:gridCol w:w="1386"/>
        <w:gridCol w:w="2337"/>
        <w:gridCol w:w="1417"/>
        <w:gridCol w:w="1673"/>
      </w:tblGrid>
      <w:tr w:rsidR="00ED6217" w:rsidRPr="007A3940" w14:paraId="14CF6282" w14:textId="77777777" w:rsidTr="0043447D">
        <w:trPr>
          <w:trHeight w:val="653"/>
        </w:trPr>
        <w:tc>
          <w:tcPr>
            <w:tcW w:w="1097" w:type="dxa"/>
            <w:hideMark/>
          </w:tcPr>
          <w:p w14:paraId="41812CCC" w14:textId="77777777" w:rsidR="00ED6217" w:rsidRPr="007A3940" w:rsidRDefault="00ED6217" w:rsidP="00262ED5">
            <w:pPr>
              <w:spacing w:line="360" w:lineRule="auto"/>
              <w:jc w:val="center"/>
              <w:rPr>
                <w:rFonts w:cs="宋体"/>
                <w:szCs w:val="21"/>
              </w:rPr>
            </w:pPr>
            <w:r w:rsidRPr="007A3940">
              <w:rPr>
                <w:rFonts w:cs="宋体" w:hint="eastAsia"/>
                <w:b/>
                <w:bCs/>
                <w:szCs w:val="21"/>
              </w:rPr>
              <w:t>序号</w:t>
            </w:r>
          </w:p>
        </w:tc>
        <w:tc>
          <w:tcPr>
            <w:tcW w:w="1386" w:type="dxa"/>
            <w:hideMark/>
          </w:tcPr>
          <w:p w14:paraId="13A06122" w14:textId="77777777" w:rsidR="00ED6217" w:rsidRPr="007A3940" w:rsidRDefault="00ED6217" w:rsidP="00262ED5">
            <w:pPr>
              <w:spacing w:line="360" w:lineRule="auto"/>
              <w:jc w:val="center"/>
              <w:rPr>
                <w:rFonts w:cs="宋体"/>
                <w:szCs w:val="21"/>
              </w:rPr>
            </w:pPr>
            <w:r w:rsidRPr="007A3940">
              <w:rPr>
                <w:rFonts w:cs="宋体" w:hint="eastAsia"/>
                <w:b/>
                <w:bCs/>
                <w:szCs w:val="21"/>
              </w:rPr>
              <w:t>需求要素</w:t>
            </w:r>
          </w:p>
        </w:tc>
        <w:tc>
          <w:tcPr>
            <w:tcW w:w="2337" w:type="dxa"/>
            <w:hideMark/>
          </w:tcPr>
          <w:p w14:paraId="0ABB12B9" w14:textId="77777777" w:rsidR="00ED6217" w:rsidRPr="007A3940" w:rsidRDefault="00ED6217" w:rsidP="00262ED5">
            <w:pPr>
              <w:spacing w:line="360" w:lineRule="auto"/>
              <w:jc w:val="center"/>
              <w:rPr>
                <w:rFonts w:cs="宋体"/>
                <w:szCs w:val="21"/>
              </w:rPr>
            </w:pPr>
            <w:r w:rsidRPr="007A3940">
              <w:rPr>
                <w:rFonts w:cs="宋体" w:hint="eastAsia"/>
                <w:b/>
                <w:bCs/>
                <w:szCs w:val="21"/>
              </w:rPr>
              <w:t>复合膜组成</w:t>
            </w:r>
          </w:p>
        </w:tc>
        <w:tc>
          <w:tcPr>
            <w:tcW w:w="1417" w:type="dxa"/>
            <w:hideMark/>
          </w:tcPr>
          <w:p w14:paraId="45C9ED9E" w14:textId="77777777" w:rsidR="00ED6217" w:rsidRPr="007A3940" w:rsidRDefault="00ED6217" w:rsidP="00262ED5">
            <w:pPr>
              <w:spacing w:line="360" w:lineRule="auto"/>
              <w:jc w:val="center"/>
              <w:rPr>
                <w:rFonts w:cs="宋体"/>
                <w:szCs w:val="21"/>
              </w:rPr>
            </w:pPr>
            <w:r w:rsidRPr="007A3940">
              <w:rPr>
                <w:rFonts w:cs="宋体" w:hint="eastAsia"/>
                <w:b/>
                <w:bCs/>
                <w:szCs w:val="21"/>
              </w:rPr>
              <w:t>透明性</w:t>
            </w:r>
          </w:p>
        </w:tc>
        <w:tc>
          <w:tcPr>
            <w:tcW w:w="1673" w:type="dxa"/>
            <w:hideMark/>
          </w:tcPr>
          <w:p w14:paraId="6EAD98E4" w14:textId="77777777" w:rsidR="00ED6217" w:rsidRPr="007A3940" w:rsidRDefault="00ED6217" w:rsidP="00262ED5">
            <w:pPr>
              <w:spacing w:line="360" w:lineRule="auto"/>
              <w:jc w:val="center"/>
              <w:rPr>
                <w:rFonts w:cs="宋体"/>
                <w:szCs w:val="21"/>
              </w:rPr>
            </w:pPr>
            <w:r w:rsidRPr="007A3940">
              <w:rPr>
                <w:rFonts w:cs="宋体" w:hint="eastAsia"/>
                <w:b/>
                <w:bCs/>
                <w:szCs w:val="21"/>
              </w:rPr>
              <w:t>耐灭菌性</w:t>
            </w:r>
          </w:p>
        </w:tc>
      </w:tr>
      <w:tr w:rsidR="00ED6217" w:rsidRPr="007A3940" w14:paraId="30B9935A" w14:textId="77777777" w:rsidTr="0043447D">
        <w:trPr>
          <w:trHeight w:val="435"/>
        </w:trPr>
        <w:tc>
          <w:tcPr>
            <w:tcW w:w="1097" w:type="dxa"/>
            <w:hideMark/>
          </w:tcPr>
          <w:p w14:paraId="7302DC7B" w14:textId="77777777" w:rsidR="00ED6217" w:rsidRPr="007A3940" w:rsidRDefault="00ED6217" w:rsidP="00262ED5">
            <w:pPr>
              <w:spacing w:line="360" w:lineRule="auto"/>
              <w:jc w:val="center"/>
              <w:rPr>
                <w:rFonts w:cs="宋体"/>
                <w:szCs w:val="21"/>
              </w:rPr>
            </w:pPr>
            <w:r w:rsidRPr="007A3940">
              <w:rPr>
                <w:rFonts w:cs="宋体"/>
                <w:b/>
                <w:bCs/>
                <w:szCs w:val="21"/>
              </w:rPr>
              <w:lastRenderedPageBreak/>
              <w:t>1</w:t>
            </w:r>
          </w:p>
        </w:tc>
        <w:tc>
          <w:tcPr>
            <w:tcW w:w="1386" w:type="dxa"/>
            <w:vMerge w:val="restart"/>
            <w:hideMark/>
          </w:tcPr>
          <w:p w14:paraId="4FD150EB" w14:textId="77777777" w:rsidR="00ED6217" w:rsidRPr="007A3940" w:rsidRDefault="00ED6217" w:rsidP="00262ED5">
            <w:pPr>
              <w:spacing w:line="360" w:lineRule="auto"/>
              <w:jc w:val="center"/>
              <w:rPr>
                <w:rFonts w:cs="宋体"/>
                <w:szCs w:val="21"/>
              </w:rPr>
            </w:pPr>
            <w:r w:rsidRPr="007A3940">
              <w:rPr>
                <w:rFonts w:cs="宋体" w:hint="eastAsia"/>
                <w:szCs w:val="21"/>
              </w:rPr>
              <w:t>常规</w:t>
            </w:r>
          </w:p>
        </w:tc>
        <w:tc>
          <w:tcPr>
            <w:tcW w:w="2337" w:type="dxa"/>
            <w:hideMark/>
          </w:tcPr>
          <w:p w14:paraId="2C1A397D" w14:textId="77777777" w:rsidR="00ED6217" w:rsidRPr="007A3940" w:rsidRDefault="00ED6217" w:rsidP="00262ED5">
            <w:pPr>
              <w:spacing w:line="360" w:lineRule="auto"/>
              <w:jc w:val="center"/>
              <w:rPr>
                <w:rFonts w:cs="宋体"/>
                <w:szCs w:val="21"/>
              </w:rPr>
            </w:pPr>
            <w:r w:rsidRPr="007A3940">
              <w:rPr>
                <w:rFonts w:cs="宋体"/>
                <w:szCs w:val="21"/>
              </w:rPr>
              <w:t>PET/AL/PE</w:t>
            </w:r>
          </w:p>
        </w:tc>
        <w:tc>
          <w:tcPr>
            <w:tcW w:w="1417" w:type="dxa"/>
            <w:vMerge w:val="restart"/>
            <w:hideMark/>
          </w:tcPr>
          <w:p w14:paraId="051C3C64" w14:textId="77777777" w:rsidR="00ED6217" w:rsidRPr="007A3940" w:rsidRDefault="00ED6217" w:rsidP="00262ED5">
            <w:pPr>
              <w:spacing w:line="360" w:lineRule="auto"/>
              <w:jc w:val="center"/>
              <w:rPr>
                <w:rFonts w:cs="宋体"/>
                <w:szCs w:val="21"/>
              </w:rPr>
            </w:pPr>
            <w:r w:rsidRPr="007A3940">
              <w:rPr>
                <w:rFonts w:cs="宋体" w:hint="eastAsia"/>
                <w:szCs w:val="21"/>
              </w:rPr>
              <w:t>不透明</w:t>
            </w:r>
          </w:p>
        </w:tc>
        <w:tc>
          <w:tcPr>
            <w:tcW w:w="1673" w:type="dxa"/>
            <w:vMerge w:val="restart"/>
            <w:hideMark/>
          </w:tcPr>
          <w:p w14:paraId="274582D9" w14:textId="77777777" w:rsidR="00ED6217" w:rsidRPr="007A3940" w:rsidRDefault="00ED6217" w:rsidP="00262ED5">
            <w:pPr>
              <w:spacing w:line="360" w:lineRule="auto"/>
              <w:jc w:val="center"/>
              <w:rPr>
                <w:rFonts w:cs="宋体"/>
                <w:szCs w:val="21"/>
              </w:rPr>
            </w:pPr>
            <w:r w:rsidRPr="007A3940">
              <w:rPr>
                <w:rFonts w:cs="宋体" w:hint="eastAsia"/>
                <w:szCs w:val="21"/>
              </w:rPr>
              <w:t>一般不大于</w:t>
            </w:r>
            <w:r w:rsidRPr="007A3940">
              <w:rPr>
                <w:rFonts w:cs="宋体"/>
                <w:szCs w:val="21"/>
              </w:rPr>
              <w:t>115℃</w:t>
            </w:r>
          </w:p>
        </w:tc>
      </w:tr>
      <w:tr w:rsidR="00ED6217" w:rsidRPr="007A3940" w14:paraId="78996613" w14:textId="77777777" w:rsidTr="0043447D">
        <w:trPr>
          <w:trHeight w:val="435"/>
        </w:trPr>
        <w:tc>
          <w:tcPr>
            <w:tcW w:w="1097" w:type="dxa"/>
            <w:hideMark/>
          </w:tcPr>
          <w:p w14:paraId="5A56B956" w14:textId="77777777" w:rsidR="00ED6217" w:rsidRPr="007A3940" w:rsidRDefault="00ED6217" w:rsidP="00262ED5">
            <w:pPr>
              <w:spacing w:line="360" w:lineRule="auto"/>
              <w:jc w:val="center"/>
              <w:rPr>
                <w:rFonts w:cs="宋体"/>
                <w:szCs w:val="21"/>
              </w:rPr>
            </w:pPr>
            <w:r w:rsidRPr="007A3940">
              <w:rPr>
                <w:rFonts w:cs="宋体"/>
                <w:b/>
                <w:bCs/>
                <w:szCs w:val="21"/>
              </w:rPr>
              <w:t>2</w:t>
            </w:r>
          </w:p>
        </w:tc>
        <w:tc>
          <w:tcPr>
            <w:tcW w:w="1386" w:type="dxa"/>
            <w:vMerge/>
            <w:hideMark/>
          </w:tcPr>
          <w:p w14:paraId="4C1109AF" w14:textId="77777777" w:rsidR="00ED6217" w:rsidRPr="007A3940" w:rsidRDefault="00ED6217" w:rsidP="00262ED5">
            <w:pPr>
              <w:spacing w:line="360" w:lineRule="auto"/>
              <w:jc w:val="center"/>
              <w:rPr>
                <w:rFonts w:cs="宋体"/>
                <w:szCs w:val="21"/>
              </w:rPr>
            </w:pPr>
          </w:p>
        </w:tc>
        <w:tc>
          <w:tcPr>
            <w:tcW w:w="2337" w:type="dxa"/>
            <w:hideMark/>
          </w:tcPr>
          <w:p w14:paraId="44AD5890" w14:textId="77777777" w:rsidR="00ED6217" w:rsidRPr="007A3940" w:rsidRDefault="00ED6217" w:rsidP="00262ED5">
            <w:pPr>
              <w:spacing w:line="360" w:lineRule="auto"/>
              <w:jc w:val="center"/>
              <w:rPr>
                <w:rFonts w:cs="宋体"/>
                <w:szCs w:val="21"/>
              </w:rPr>
            </w:pPr>
            <w:r w:rsidRPr="007A3940">
              <w:rPr>
                <w:rFonts w:cs="宋体"/>
                <w:szCs w:val="21"/>
              </w:rPr>
              <w:t>PET/AL/PET/PE</w:t>
            </w:r>
          </w:p>
        </w:tc>
        <w:tc>
          <w:tcPr>
            <w:tcW w:w="1417" w:type="dxa"/>
            <w:vMerge/>
            <w:hideMark/>
          </w:tcPr>
          <w:p w14:paraId="492B6BEC" w14:textId="77777777" w:rsidR="00ED6217" w:rsidRPr="007A3940" w:rsidRDefault="00ED6217" w:rsidP="00262ED5">
            <w:pPr>
              <w:spacing w:line="360" w:lineRule="auto"/>
              <w:jc w:val="center"/>
              <w:rPr>
                <w:rFonts w:cs="宋体"/>
                <w:szCs w:val="21"/>
              </w:rPr>
            </w:pPr>
          </w:p>
        </w:tc>
        <w:tc>
          <w:tcPr>
            <w:tcW w:w="1673" w:type="dxa"/>
            <w:vMerge/>
            <w:hideMark/>
          </w:tcPr>
          <w:p w14:paraId="21D80DE2" w14:textId="77777777" w:rsidR="00ED6217" w:rsidRPr="007A3940" w:rsidRDefault="00ED6217" w:rsidP="00262ED5">
            <w:pPr>
              <w:spacing w:line="360" w:lineRule="auto"/>
              <w:jc w:val="center"/>
              <w:rPr>
                <w:rFonts w:cs="宋体"/>
                <w:szCs w:val="21"/>
              </w:rPr>
            </w:pPr>
          </w:p>
        </w:tc>
      </w:tr>
      <w:tr w:rsidR="00ED6217" w:rsidRPr="007A3940" w14:paraId="27A7E0C1" w14:textId="77777777" w:rsidTr="0043447D">
        <w:trPr>
          <w:trHeight w:val="435"/>
        </w:trPr>
        <w:tc>
          <w:tcPr>
            <w:tcW w:w="1097" w:type="dxa"/>
            <w:hideMark/>
          </w:tcPr>
          <w:p w14:paraId="2FEDD1FA" w14:textId="77777777" w:rsidR="00ED6217" w:rsidRPr="007A3940" w:rsidRDefault="00ED6217" w:rsidP="00262ED5">
            <w:pPr>
              <w:spacing w:line="360" w:lineRule="auto"/>
              <w:jc w:val="center"/>
              <w:rPr>
                <w:rFonts w:cs="宋体"/>
                <w:szCs w:val="21"/>
              </w:rPr>
            </w:pPr>
            <w:r w:rsidRPr="007A3940">
              <w:rPr>
                <w:rFonts w:cs="宋体"/>
                <w:b/>
                <w:bCs/>
                <w:szCs w:val="21"/>
              </w:rPr>
              <w:t>3</w:t>
            </w:r>
          </w:p>
        </w:tc>
        <w:tc>
          <w:tcPr>
            <w:tcW w:w="1386" w:type="dxa"/>
            <w:vMerge/>
            <w:hideMark/>
          </w:tcPr>
          <w:p w14:paraId="519D2D06" w14:textId="77777777" w:rsidR="00ED6217" w:rsidRPr="007A3940" w:rsidRDefault="00ED6217" w:rsidP="00262ED5">
            <w:pPr>
              <w:spacing w:line="360" w:lineRule="auto"/>
              <w:jc w:val="center"/>
              <w:rPr>
                <w:rFonts w:cs="宋体"/>
                <w:szCs w:val="21"/>
              </w:rPr>
            </w:pPr>
          </w:p>
        </w:tc>
        <w:tc>
          <w:tcPr>
            <w:tcW w:w="2337" w:type="dxa"/>
            <w:hideMark/>
          </w:tcPr>
          <w:p w14:paraId="15D52AC8" w14:textId="77777777" w:rsidR="00ED6217" w:rsidRPr="007A3940" w:rsidRDefault="00ED6217" w:rsidP="00262ED5">
            <w:pPr>
              <w:spacing w:line="360" w:lineRule="auto"/>
              <w:jc w:val="center"/>
              <w:rPr>
                <w:rFonts w:cs="宋体"/>
                <w:szCs w:val="21"/>
              </w:rPr>
            </w:pPr>
            <w:r w:rsidRPr="007A3940">
              <w:rPr>
                <w:rFonts w:cs="宋体"/>
                <w:szCs w:val="21"/>
              </w:rPr>
              <w:t>PET/PE/AL/PE/PE</w:t>
            </w:r>
          </w:p>
        </w:tc>
        <w:tc>
          <w:tcPr>
            <w:tcW w:w="1417" w:type="dxa"/>
            <w:vMerge/>
            <w:hideMark/>
          </w:tcPr>
          <w:p w14:paraId="2DD6E7D7" w14:textId="77777777" w:rsidR="00ED6217" w:rsidRPr="007A3940" w:rsidRDefault="00ED6217" w:rsidP="00262ED5">
            <w:pPr>
              <w:spacing w:line="360" w:lineRule="auto"/>
              <w:jc w:val="center"/>
              <w:rPr>
                <w:rFonts w:cs="宋体"/>
                <w:szCs w:val="21"/>
              </w:rPr>
            </w:pPr>
          </w:p>
        </w:tc>
        <w:tc>
          <w:tcPr>
            <w:tcW w:w="1673" w:type="dxa"/>
            <w:vMerge/>
            <w:hideMark/>
          </w:tcPr>
          <w:p w14:paraId="2888EAE3" w14:textId="77777777" w:rsidR="00ED6217" w:rsidRPr="007A3940" w:rsidRDefault="00ED6217" w:rsidP="00262ED5">
            <w:pPr>
              <w:spacing w:line="360" w:lineRule="auto"/>
              <w:jc w:val="center"/>
              <w:rPr>
                <w:rFonts w:cs="宋体"/>
                <w:szCs w:val="21"/>
              </w:rPr>
            </w:pPr>
          </w:p>
        </w:tc>
      </w:tr>
      <w:tr w:rsidR="00ED6217" w:rsidRPr="007A3940" w14:paraId="07C620FF" w14:textId="77777777" w:rsidTr="0043447D">
        <w:trPr>
          <w:trHeight w:val="435"/>
        </w:trPr>
        <w:tc>
          <w:tcPr>
            <w:tcW w:w="1097" w:type="dxa"/>
            <w:hideMark/>
          </w:tcPr>
          <w:p w14:paraId="6E66213B" w14:textId="77777777" w:rsidR="00ED6217" w:rsidRPr="007A3940" w:rsidRDefault="00ED6217" w:rsidP="00262ED5">
            <w:pPr>
              <w:spacing w:line="360" w:lineRule="auto"/>
              <w:jc w:val="center"/>
              <w:rPr>
                <w:rFonts w:cs="宋体"/>
                <w:szCs w:val="21"/>
              </w:rPr>
            </w:pPr>
            <w:r w:rsidRPr="007A3940">
              <w:rPr>
                <w:rFonts w:cs="宋体"/>
                <w:b/>
                <w:bCs/>
                <w:szCs w:val="21"/>
              </w:rPr>
              <w:t>4</w:t>
            </w:r>
          </w:p>
        </w:tc>
        <w:tc>
          <w:tcPr>
            <w:tcW w:w="1386" w:type="dxa"/>
            <w:vMerge/>
            <w:hideMark/>
          </w:tcPr>
          <w:p w14:paraId="5F15BB75" w14:textId="77777777" w:rsidR="00ED6217" w:rsidRPr="007A3940" w:rsidRDefault="00ED6217" w:rsidP="00262ED5">
            <w:pPr>
              <w:spacing w:line="360" w:lineRule="auto"/>
              <w:jc w:val="center"/>
              <w:rPr>
                <w:rFonts w:cs="宋体"/>
                <w:szCs w:val="21"/>
              </w:rPr>
            </w:pPr>
          </w:p>
        </w:tc>
        <w:tc>
          <w:tcPr>
            <w:tcW w:w="2337" w:type="dxa"/>
            <w:hideMark/>
          </w:tcPr>
          <w:p w14:paraId="5FC56E6A" w14:textId="77777777" w:rsidR="00ED6217" w:rsidRPr="007A3940" w:rsidRDefault="00ED6217" w:rsidP="00262ED5">
            <w:pPr>
              <w:spacing w:line="360" w:lineRule="auto"/>
              <w:jc w:val="center"/>
              <w:rPr>
                <w:rFonts w:cs="宋体"/>
                <w:szCs w:val="21"/>
              </w:rPr>
            </w:pPr>
            <w:r w:rsidRPr="007A3940">
              <w:rPr>
                <w:rFonts w:cs="宋体"/>
                <w:szCs w:val="21"/>
              </w:rPr>
              <w:t>PET/AL/PA/PE</w:t>
            </w:r>
          </w:p>
        </w:tc>
        <w:tc>
          <w:tcPr>
            <w:tcW w:w="1417" w:type="dxa"/>
            <w:vMerge/>
            <w:hideMark/>
          </w:tcPr>
          <w:p w14:paraId="3429BC77" w14:textId="77777777" w:rsidR="00ED6217" w:rsidRPr="007A3940" w:rsidRDefault="00ED6217" w:rsidP="00262ED5">
            <w:pPr>
              <w:spacing w:line="360" w:lineRule="auto"/>
              <w:jc w:val="center"/>
              <w:rPr>
                <w:rFonts w:cs="宋体"/>
                <w:szCs w:val="21"/>
              </w:rPr>
            </w:pPr>
          </w:p>
        </w:tc>
        <w:tc>
          <w:tcPr>
            <w:tcW w:w="1673" w:type="dxa"/>
            <w:vMerge/>
            <w:hideMark/>
          </w:tcPr>
          <w:p w14:paraId="402FE08C" w14:textId="77777777" w:rsidR="00ED6217" w:rsidRPr="007A3940" w:rsidRDefault="00ED6217" w:rsidP="00262ED5">
            <w:pPr>
              <w:spacing w:line="360" w:lineRule="auto"/>
              <w:jc w:val="center"/>
              <w:rPr>
                <w:rFonts w:cs="宋体"/>
                <w:szCs w:val="21"/>
              </w:rPr>
            </w:pPr>
          </w:p>
        </w:tc>
      </w:tr>
      <w:tr w:rsidR="00ED6217" w:rsidRPr="007A3940" w14:paraId="0BAD351B" w14:textId="77777777" w:rsidTr="0043447D">
        <w:trPr>
          <w:trHeight w:val="458"/>
        </w:trPr>
        <w:tc>
          <w:tcPr>
            <w:tcW w:w="1097" w:type="dxa"/>
            <w:hideMark/>
          </w:tcPr>
          <w:p w14:paraId="56EC8AB6" w14:textId="77777777" w:rsidR="00ED6217" w:rsidRPr="007A3940" w:rsidRDefault="00ED6217" w:rsidP="00262ED5">
            <w:pPr>
              <w:spacing w:line="360" w:lineRule="auto"/>
              <w:jc w:val="center"/>
              <w:rPr>
                <w:rFonts w:cs="宋体"/>
                <w:szCs w:val="21"/>
              </w:rPr>
            </w:pPr>
            <w:r w:rsidRPr="007A3940">
              <w:rPr>
                <w:rFonts w:cs="宋体"/>
                <w:b/>
                <w:bCs/>
                <w:szCs w:val="21"/>
              </w:rPr>
              <w:t>5</w:t>
            </w:r>
          </w:p>
        </w:tc>
        <w:tc>
          <w:tcPr>
            <w:tcW w:w="1386" w:type="dxa"/>
            <w:vMerge w:val="restart"/>
            <w:hideMark/>
          </w:tcPr>
          <w:p w14:paraId="4B924B2C" w14:textId="77777777" w:rsidR="00ED6217" w:rsidRPr="007A3940" w:rsidRDefault="00ED6217" w:rsidP="00262ED5">
            <w:pPr>
              <w:spacing w:line="360" w:lineRule="auto"/>
              <w:jc w:val="center"/>
              <w:rPr>
                <w:rFonts w:cs="宋体"/>
                <w:szCs w:val="21"/>
              </w:rPr>
            </w:pPr>
            <w:r w:rsidRPr="007A3940">
              <w:rPr>
                <w:rFonts w:cs="宋体" w:hint="eastAsia"/>
                <w:szCs w:val="21"/>
              </w:rPr>
              <w:t>需要灭菌</w:t>
            </w:r>
          </w:p>
        </w:tc>
        <w:tc>
          <w:tcPr>
            <w:tcW w:w="2337" w:type="dxa"/>
            <w:hideMark/>
          </w:tcPr>
          <w:p w14:paraId="465AB5C5" w14:textId="77777777" w:rsidR="00ED6217" w:rsidRPr="007A3940" w:rsidRDefault="00ED6217" w:rsidP="00013706">
            <w:pPr>
              <w:spacing w:line="360" w:lineRule="auto"/>
              <w:jc w:val="center"/>
              <w:rPr>
                <w:rFonts w:cs="宋体"/>
                <w:szCs w:val="21"/>
              </w:rPr>
            </w:pPr>
            <w:r w:rsidRPr="007A3940">
              <w:rPr>
                <w:rFonts w:cs="宋体"/>
                <w:szCs w:val="21"/>
              </w:rPr>
              <w:t>PET/AL/CPP</w:t>
            </w:r>
          </w:p>
        </w:tc>
        <w:tc>
          <w:tcPr>
            <w:tcW w:w="1417" w:type="dxa"/>
            <w:vMerge w:val="restart"/>
            <w:hideMark/>
          </w:tcPr>
          <w:p w14:paraId="20FC17CA" w14:textId="77777777" w:rsidR="00ED6217" w:rsidRPr="007A3940" w:rsidRDefault="00ED6217" w:rsidP="00262ED5">
            <w:pPr>
              <w:spacing w:line="360" w:lineRule="auto"/>
              <w:jc w:val="center"/>
              <w:rPr>
                <w:rFonts w:cs="宋体"/>
                <w:szCs w:val="21"/>
              </w:rPr>
            </w:pPr>
            <w:r w:rsidRPr="007A3940">
              <w:rPr>
                <w:rFonts w:cs="宋体" w:hint="eastAsia"/>
                <w:szCs w:val="21"/>
              </w:rPr>
              <w:t>不透明</w:t>
            </w:r>
          </w:p>
        </w:tc>
        <w:tc>
          <w:tcPr>
            <w:tcW w:w="1673" w:type="dxa"/>
            <w:vMerge w:val="restart"/>
            <w:hideMark/>
          </w:tcPr>
          <w:p w14:paraId="02297654" w14:textId="77777777" w:rsidR="00ED6217" w:rsidRPr="007A3940" w:rsidRDefault="00ED6217" w:rsidP="00262ED5">
            <w:pPr>
              <w:spacing w:line="360" w:lineRule="auto"/>
              <w:jc w:val="center"/>
              <w:rPr>
                <w:rFonts w:cs="宋体"/>
                <w:szCs w:val="21"/>
              </w:rPr>
            </w:pPr>
            <w:r w:rsidRPr="007A3940">
              <w:rPr>
                <w:rFonts w:cs="宋体" w:hint="eastAsia"/>
                <w:szCs w:val="21"/>
              </w:rPr>
              <w:t>可耐受</w:t>
            </w:r>
            <w:r w:rsidRPr="007A3940">
              <w:rPr>
                <w:rFonts w:cs="宋体"/>
                <w:szCs w:val="21"/>
              </w:rPr>
              <w:t>121℃</w:t>
            </w:r>
          </w:p>
        </w:tc>
      </w:tr>
      <w:tr w:rsidR="00ED6217" w:rsidRPr="007A3940" w14:paraId="34D8D067" w14:textId="77777777" w:rsidTr="0043447D">
        <w:trPr>
          <w:trHeight w:val="551"/>
        </w:trPr>
        <w:tc>
          <w:tcPr>
            <w:tcW w:w="1097" w:type="dxa"/>
            <w:hideMark/>
          </w:tcPr>
          <w:p w14:paraId="0EDB1652" w14:textId="77777777" w:rsidR="00ED6217" w:rsidRPr="007A3940" w:rsidRDefault="00ED6217" w:rsidP="00262ED5">
            <w:pPr>
              <w:spacing w:line="360" w:lineRule="auto"/>
              <w:jc w:val="center"/>
              <w:rPr>
                <w:rFonts w:cs="宋体"/>
                <w:szCs w:val="21"/>
              </w:rPr>
            </w:pPr>
            <w:r w:rsidRPr="007A3940">
              <w:rPr>
                <w:rFonts w:cs="宋体"/>
                <w:b/>
                <w:bCs/>
                <w:szCs w:val="21"/>
              </w:rPr>
              <w:t>6</w:t>
            </w:r>
          </w:p>
        </w:tc>
        <w:tc>
          <w:tcPr>
            <w:tcW w:w="1386" w:type="dxa"/>
            <w:vMerge/>
            <w:hideMark/>
          </w:tcPr>
          <w:p w14:paraId="05F3F32B" w14:textId="77777777" w:rsidR="00ED6217" w:rsidRPr="007A3940" w:rsidRDefault="00ED6217" w:rsidP="00262ED5">
            <w:pPr>
              <w:spacing w:line="360" w:lineRule="auto"/>
              <w:jc w:val="center"/>
              <w:rPr>
                <w:rFonts w:cs="宋体"/>
                <w:szCs w:val="21"/>
              </w:rPr>
            </w:pPr>
          </w:p>
        </w:tc>
        <w:tc>
          <w:tcPr>
            <w:tcW w:w="2337" w:type="dxa"/>
            <w:hideMark/>
          </w:tcPr>
          <w:p w14:paraId="7AC4635D" w14:textId="77777777" w:rsidR="00ED6217" w:rsidRPr="007A3940" w:rsidRDefault="00ED6217" w:rsidP="00262ED5">
            <w:pPr>
              <w:spacing w:line="360" w:lineRule="auto"/>
              <w:jc w:val="center"/>
              <w:rPr>
                <w:rFonts w:cs="宋体"/>
                <w:szCs w:val="21"/>
              </w:rPr>
            </w:pPr>
            <w:r w:rsidRPr="007A3940">
              <w:rPr>
                <w:rFonts w:cs="宋体"/>
                <w:szCs w:val="21"/>
              </w:rPr>
              <w:t>PET/OPA/AL/CPP</w:t>
            </w:r>
          </w:p>
        </w:tc>
        <w:tc>
          <w:tcPr>
            <w:tcW w:w="1417" w:type="dxa"/>
            <w:vMerge/>
            <w:hideMark/>
          </w:tcPr>
          <w:p w14:paraId="5B24EBD2" w14:textId="77777777" w:rsidR="00ED6217" w:rsidRPr="007A3940" w:rsidRDefault="00ED6217" w:rsidP="00262ED5">
            <w:pPr>
              <w:spacing w:line="360" w:lineRule="auto"/>
              <w:jc w:val="center"/>
              <w:rPr>
                <w:rFonts w:cs="宋体"/>
                <w:szCs w:val="21"/>
              </w:rPr>
            </w:pPr>
          </w:p>
        </w:tc>
        <w:tc>
          <w:tcPr>
            <w:tcW w:w="1673" w:type="dxa"/>
            <w:vMerge/>
            <w:hideMark/>
          </w:tcPr>
          <w:p w14:paraId="3277B147" w14:textId="77777777" w:rsidR="00ED6217" w:rsidRPr="007A3940" w:rsidRDefault="00ED6217" w:rsidP="00262ED5">
            <w:pPr>
              <w:spacing w:line="360" w:lineRule="auto"/>
              <w:jc w:val="center"/>
              <w:rPr>
                <w:rFonts w:cs="宋体"/>
                <w:szCs w:val="21"/>
              </w:rPr>
            </w:pPr>
          </w:p>
        </w:tc>
      </w:tr>
      <w:tr w:rsidR="00ED6217" w:rsidRPr="007A3940" w14:paraId="63A2DE5D" w14:textId="77777777" w:rsidTr="0043447D">
        <w:trPr>
          <w:trHeight w:val="435"/>
        </w:trPr>
        <w:tc>
          <w:tcPr>
            <w:tcW w:w="1097" w:type="dxa"/>
            <w:hideMark/>
          </w:tcPr>
          <w:p w14:paraId="7CBFD090" w14:textId="77777777" w:rsidR="00ED6217" w:rsidRPr="007A3940" w:rsidRDefault="00ED6217" w:rsidP="00262ED5">
            <w:pPr>
              <w:spacing w:line="360" w:lineRule="auto"/>
              <w:jc w:val="center"/>
              <w:rPr>
                <w:rFonts w:cs="宋体"/>
                <w:szCs w:val="21"/>
              </w:rPr>
            </w:pPr>
            <w:r w:rsidRPr="007A3940">
              <w:rPr>
                <w:rFonts w:cs="宋体"/>
                <w:b/>
                <w:bCs/>
                <w:szCs w:val="21"/>
              </w:rPr>
              <w:t>7</w:t>
            </w:r>
          </w:p>
        </w:tc>
        <w:tc>
          <w:tcPr>
            <w:tcW w:w="1386" w:type="dxa"/>
            <w:vMerge/>
            <w:hideMark/>
          </w:tcPr>
          <w:p w14:paraId="65B119A6" w14:textId="77777777" w:rsidR="00ED6217" w:rsidRPr="007A3940" w:rsidRDefault="00ED6217" w:rsidP="00262ED5">
            <w:pPr>
              <w:spacing w:line="360" w:lineRule="auto"/>
              <w:jc w:val="center"/>
              <w:rPr>
                <w:rFonts w:cs="宋体"/>
                <w:szCs w:val="21"/>
              </w:rPr>
            </w:pPr>
          </w:p>
        </w:tc>
        <w:tc>
          <w:tcPr>
            <w:tcW w:w="2337" w:type="dxa"/>
            <w:hideMark/>
          </w:tcPr>
          <w:p w14:paraId="5631E087" w14:textId="77777777" w:rsidR="00ED6217" w:rsidRPr="007A3940" w:rsidRDefault="00ED6217" w:rsidP="00262ED5">
            <w:pPr>
              <w:spacing w:line="360" w:lineRule="auto"/>
              <w:jc w:val="center"/>
              <w:rPr>
                <w:rFonts w:cs="宋体"/>
                <w:szCs w:val="21"/>
              </w:rPr>
            </w:pPr>
            <w:r w:rsidRPr="007A3940">
              <w:rPr>
                <w:rFonts w:cs="宋体"/>
                <w:szCs w:val="21"/>
              </w:rPr>
              <w:t>PET/AL/PET/CPP</w:t>
            </w:r>
          </w:p>
        </w:tc>
        <w:tc>
          <w:tcPr>
            <w:tcW w:w="1417" w:type="dxa"/>
            <w:vMerge/>
            <w:hideMark/>
          </w:tcPr>
          <w:p w14:paraId="527F721C" w14:textId="77777777" w:rsidR="00ED6217" w:rsidRPr="007A3940" w:rsidRDefault="00ED6217" w:rsidP="00262ED5">
            <w:pPr>
              <w:spacing w:line="360" w:lineRule="auto"/>
              <w:jc w:val="center"/>
              <w:rPr>
                <w:rFonts w:cs="宋体"/>
                <w:szCs w:val="21"/>
              </w:rPr>
            </w:pPr>
          </w:p>
        </w:tc>
        <w:tc>
          <w:tcPr>
            <w:tcW w:w="1673" w:type="dxa"/>
            <w:vMerge/>
            <w:hideMark/>
          </w:tcPr>
          <w:p w14:paraId="7E49788E" w14:textId="77777777" w:rsidR="00ED6217" w:rsidRPr="007A3940" w:rsidRDefault="00ED6217" w:rsidP="00262ED5">
            <w:pPr>
              <w:spacing w:line="360" w:lineRule="auto"/>
              <w:jc w:val="center"/>
              <w:rPr>
                <w:rFonts w:cs="宋体"/>
                <w:szCs w:val="21"/>
              </w:rPr>
            </w:pPr>
          </w:p>
        </w:tc>
      </w:tr>
      <w:tr w:rsidR="00ED6217" w:rsidRPr="007A3940" w14:paraId="5C8F6071" w14:textId="77777777" w:rsidTr="0043447D">
        <w:trPr>
          <w:trHeight w:val="511"/>
        </w:trPr>
        <w:tc>
          <w:tcPr>
            <w:tcW w:w="1097" w:type="dxa"/>
            <w:hideMark/>
          </w:tcPr>
          <w:p w14:paraId="7A397C82" w14:textId="77777777" w:rsidR="00ED6217" w:rsidRPr="007A3940" w:rsidRDefault="00ED6217" w:rsidP="00262ED5">
            <w:pPr>
              <w:spacing w:line="360" w:lineRule="auto"/>
              <w:jc w:val="center"/>
              <w:rPr>
                <w:rFonts w:cs="宋体"/>
                <w:szCs w:val="21"/>
              </w:rPr>
            </w:pPr>
            <w:r w:rsidRPr="007A3940">
              <w:rPr>
                <w:rFonts w:cs="宋体"/>
                <w:b/>
                <w:bCs/>
                <w:szCs w:val="21"/>
              </w:rPr>
              <w:t>8</w:t>
            </w:r>
          </w:p>
        </w:tc>
        <w:tc>
          <w:tcPr>
            <w:tcW w:w="1386" w:type="dxa"/>
            <w:hideMark/>
          </w:tcPr>
          <w:p w14:paraId="0A6A888E" w14:textId="77777777" w:rsidR="00ED6217" w:rsidRPr="007A3940" w:rsidRDefault="00ED6217" w:rsidP="00262ED5">
            <w:pPr>
              <w:spacing w:line="360" w:lineRule="auto"/>
              <w:jc w:val="center"/>
              <w:rPr>
                <w:rFonts w:cs="宋体"/>
                <w:szCs w:val="21"/>
              </w:rPr>
            </w:pPr>
            <w:r w:rsidRPr="007A3940">
              <w:rPr>
                <w:rFonts w:cs="宋体" w:hint="eastAsia"/>
                <w:szCs w:val="21"/>
              </w:rPr>
              <w:t>需要透明</w:t>
            </w:r>
          </w:p>
        </w:tc>
        <w:tc>
          <w:tcPr>
            <w:tcW w:w="2337" w:type="dxa"/>
            <w:hideMark/>
          </w:tcPr>
          <w:p w14:paraId="340576D8" w14:textId="77777777" w:rsidR="00ED6217" w:rsidRPr="007A3940" w:rsidRDefault="00ED6217" w:rsidP="00262ED5">
            <w:pPr>
              <w:spacing w:line="360" w:lineRule="auto"/>
              <w:jc w:val="center"/>
              <w:rPr>
                <w:rFonts w:cs="宋体"/>
                <w:szCs w:val="21"/>
              </w:rPr>
            </w:pPr>
            <w:r w:rsidRPr="007A3940">
              <w:rPr>
                <w:rFonts w:cs="宋体"/>
                <w:szCs w:val="21"/>
              </w:rPr>
              <w:t>PET/OPA/CPP</w:t>
            </w:r>
          </w:p>
        </w:tc>
        <w:tc>
          <w:tcPr>
            <w:tcW w:w="1417" w:type="dxa"/>
            <w:hideMark/>
          </w:tcPr>
          <w:p w14:paraId="50AD0C57" w14:textId="77777777" w:rsidR="00ED6217" w:rsidRPr="007A3940" w:rsidRDefault="00ED6217" w:rsidP="00262ED5">
            <w:pPr>
              <w:spacing w:line="360" w:lineRule="auto"/>
              <w:jc w:val="center"/>
              <w:rPr>
                <w:rFonts w:cs="宋体"/>
                <w:szCs w:val="21"/>
              </w:rPr>
            </w:pPr>
            <w:r w:rsidRPr="007A3940">
              <w:rPr>
                <w:rFonts w:cs="宋体" w:hint="eastAsia"/>
                <w:szCs w:val="21"/>
              </w:rPr>
              <w:t>透明</w:t>
            </w:r>
          </w:p>
        </w:tc>
        <w:tc>
          <w:tcPr>
            <w:tcW w:w="1673" w:type="dxa"/>
            <w:hideMark/>
          </w:tcPr>
          <w:p w14:paraId="19BF5793" w14:textId="77777777" w:rsidR="00ED6217" w:rsidRPr="007A3940" w:rsidRDefault="00ED6217" w:rsidP="00262ED5">
            <w:pPr>
              <w:spacing w:line="360" w:lineRule="auto"/>
              <w:jc w:val="center"/>
              <w:rPr>
                <w:rFonts w:cs="宋体"/>
                <w:szCs w:val="21"/>
              </w:rPr>
            </w:pPr>
            <w:r w:rsidRPr="007A3940">
              <w:rPr>
                <w:rFonts w:cs="宋体" w:hint="eastAsia"/>
                <w:szCs w:val="21"/>
              </w:rPr>
              <w:t>可耐受</w:t>
            </w:r>
            <w:r w:rsidRPr="007A3940">
              <w:rPr>
                <w:rFonts w:cs="宋体"/>
                <w:szCs w:val="21"/>
              </w:rPr>
              <w:t>121℃</w:t>
            </w:r>
          </w:p>
        </w:tc>
      </w:tr>
      <w:tr w:rsidR="00ED6217" w:rsidRPr="007A3940" w14:paraId="5FEC10FF" w14:textId="77777777" w:rsidTr="0043447D">
        <w:trPr>
          <w:trHeight w:val="547"/>
        </w:trPr>
        <w:tc>
          <w:tcPr>
            <w:tcW w:w="1097" w:type="dxa"/>
            <w:hideMark/>
          </w:tcPr>
          <w:p w14:paraId="0373B82E" w14:textId="77777777" w:rsidR="00ED6217" w:rsidRPr="007A3940" w:rsidRDefault="00ED6217" w:rsidP="00262ED5">
            <w:pPr>
              <w:spacing w:line="360" w:lineRule="auto"/>
              <w:jc w:val="center"/>
              <w:rPr>
                <w:rFonts w:cs="宋体"/>
                <w:szCs w:val="21"/>
              </w:rPr>
            </w:pPr>
            <w:r w:rsidRPr="007A3940">
              <w:rPr>
                <w:rFonts w:cs="宋体"/>
                <w:b/>
                <w:bCs/>
                <w:szCs w:val="21"/>
              </w:rPr>
              <w:t>9</w:t>
            </w:r>
          </w:p>
        </w:tc>
        <w:tc>
          <w:tcPr>
            <w:tcW w:w="1386" w:type="dxa"/>
            <w:hideMark/>
          </w:tcPr>
          <w:p w14:paraId="096D6A1F" w14:textId="77777777" w:rsidR="00ED6217" w:rsidRPr="007A3940" w:rsidRDefault="00ED6217" w:rsidP="00262ED5">
            <w:pPr>
              <w:spacing w:line="360" w:lineRule="auto"/>
              <w:jc w:val="center"/>
              <w:rPr>
                <w:rFonts w:cs="宋体"/>
                <w:szCs w:val="21"/>
              </w:rPr>
            </w:pPr>
            <w:r w:rsidRPr="007A3940">
              <w:rPr>
                <w:rFonts w:cs="宋体" w:hint="eastAsia"/>
                <w:szCs w:val="21"/>
              </w:rPr>
              <w:t>高阻隔、透明</w:t>
            </w:r>
          </w:p>
        </w:tc>
        <w:tc>
          <w:tcPr>
            <w:tcW w:w="2337" w:type="dxa"/>
            <w:hideMark/>
          </w:tcPr>
          <w:p w14:paraId="458CDD96" w14:textId="77777777" w:rsidR="00ED6217" w:rsidRPr="007A3940" w:rsidRDefault="00ED6217" w:rsidP="00262ED5">
            <w:pPr>
              <w:spacing w:line="360" w:lineRule="auto"/>
              <w:jc w:val="center"/>
              <w:rPr>
                <w:rFonts w:cs="宋体"/>
                <w:szCs w:val="21"/>
              </w:rPr>
            </w:pPr>
            <w:r w:rsidRPr="007A3940">
              <w:rPr>
                <w:rFonts w:cs="宋体"/>
                <w:szCs w:val="21"/>
              </w:rPr>
              <w:t>OPP/</w:t>
            </w:r>
            <w:proofErr w:type="spellStart"/>
            <w:r w:rsidRPr="007A3940">
              <w:rPr>
                <w:rFonts w:cs="宋体"/>
                <w:szCs w:val="21"/>
              </w:rPr>
              <w:t>SiOx</w:t>
            </w:r>
            <w:proofErr w:type="spellEnd"/>
            <w:r w:rsidRPr="007A3940">
              <w:rPr>
                <w:rFonts w:cs="宋体"/>
                <w:szCs w:val="21"/>
              </w:rPr>
              <w:t>-OPP/CPP</w:t>
            </w:r>
          </w:p>
        </w:tc>
        <w:tc>
          <w:tcPr>
            <w:tcW w:w="1417" w:type="dxa"/>
            <w:hideMark/>
          </w:tcPr>
          <w:p w14:paraId="481D916B" w14:textId="77777777" w:rsidR="00ED6217" w:rsidRPr="007A3940" w:rsidRDefault="00ED6217" w:rsidP="00262ED5">
            <w:pPr>
              <w:spacing w:line="360" w:lineRule="auto"/>
              <w:jc w:val="center"/>
              <w:rPr>
                <w:rFonts w:cs="宋体"/>
                <w:szCs w:val="21"/>
              </w:rPr>
            </w:pPr>
            <w:r w:rsidRPr="007A3940">
              <w:rPr>
                <w:rFonts w:cs="宋体" w:hint="eastAsia"/>
                <w:szCs w:val="21"/>
              </w:rPr>
              <w:t>透明</w:t>
            </w:r>
          </w:p>
        </w:tc>
        <w:tc>
          <w:tcPr>
            <w:tcW w:w="1673" w:type="dxa"/>
            <w:hideMark/>
          </w:tcPr>
          <w:p w14:paraId="31608C1D" w14:textId="77777777" w:rsidR="00ED6217" w:rsidRPr="007A3940" w:rsidRDefault="00ED6217" w:rsidP="00262ED5">
            <w:pPr>
              <w:spacing w:line="360" w:lineRule="auto"/>
              <w:jc w:val="center"/>
              <w:rPr>
                <w:rFonts w:cs="宋体"/>
                <w:szCs w:val="21"/>
              </w:rPr>
            </w:pPr>
            <w:r w:rsidRPr="007A3940">
              <w:rPr>
                <w:rFonts w:cs="宋体" w:hint="eastAsia"/>
                <w:szCs w:val="21"/>
              </w:rPr>
              <w:t>可耐受</w:t>
            </w:r>
            <w:r w:rsidRPr="007A3940">
              <w:rPr>
                <w:rFonts w:cs="宋体"/>
                <w:szCs w:val="21"/>
              </w:rPr>
              <w:t>121℃</w:t>
            </w:r>
          </w:p>
        </w:tc>
      </w:tr>
    </w:tbl>
    <w:p w14:paraId="7E54E604" w14:textId="77777777" w:rsidR="00ED6217" w:rsidRDefault="00ED6217" w:rsidP="00ED6217">
      <w:pPr>
        <w:widowControl/>
        <w:spacing w:line="360" w:lineRule="auto"/>
        <w:ind w:firstLineChars="200" w:firstLine="360"/>
        <w:jc w:val="left"/>
        <w:rPr>
          <w:strike/>
          <w:color w:val="000000" w:themeColor="text1"/>
          <w:sz w:val="18"/>
          <w:szCs w:val="18"/>
        </w:rPr>
      </w:pPr>
      <w:r>
        <w:rPr>
          <w:rFonts w:cs="宋体" w:hint="eastAsia"/>
          <w:color w:val="000000" w:themeColor="text1"/>
          <w:sz w:val="18"/>
          <w:szCs w:val="18"/>
        </w:rPr>
        <w:t>注</w:t>
      </w:r>
      <w:r>
        <w:rPr>
          <w:rFonts w:hint="eastAsia"/>
          <w:color w:val="000000" w:themeColor="text1"/>
          <w:sz w:val="18"/>
          <w:szCs w:val="18"/>
        </w:rPr>
        <w:t>：</w:t>
      </w:r>
      <w:r>
        <w:rPr>
          <w:rFonts w:cs="宋体" w:hint="eastAsia"/>
          <w:color w:val="000000" w:themeColor="text1"/>
          <w:sz w:val="18"/>
          <w:szCs w:val="18"/>
        </w:rPr>
        <w:t>缩略语对应材质名称可参见通则</w:t>
      </w:r>
      <w:r>
        <w:rPr>
          <w:rFonts w:cs="宋体"/>
          <w:color w:val="000000" w:themeColor="text1"/>
          <w:sz w:val="18"/>
          <w:szCs w:val="18"/>
        </w:rPr>
        <w:t>5307</w:t>
      </w:r>
      <w:r>
        <w:rPr>
          <w:rFonts w:cs="宋体" w:hint="eastAsia"/>
          <w:color w:val="000000" w:themeColor="text1"/>
          <w:sz w:val="18"/>
          <w:szCs w:val="18"/>
        </w:rPr>
        <w:t>。</w:t>
      </w:r>
    </w:p>
    <w:p w14:paraId="1A09306D" w14:textId="77777777" w:rsidR="00F91A7F" w:rsidRDefault="00D0022B">
      <w:pPr>
        <w:suppressLineNumbers/>
        <w:adjustRightInd w:val="0"/>
        <w:snapToGrid w:val="0"/>
        <w:spacing w:line="360" w:lineRule="auto"/>
        <w:rPr>
          <w:b/>
          <w:szCs w:val="21"/>
        </w:rPr>
      </w:pPr>
      <w:r>
        <w:rPr>
          <w:b/>
          <w:szCs w:val="21"/>
        </w:rPr>
        <w:t>_______________________________________</w:t>
      </w:r>
      <w:r>
        <w:rPr>
          <w:rFonts w:hint="eastAsia"/>
          <w:b/>
          <w:szCs w:val="21"/>
        </w:rPr>
        <w:t>_</w:t>
      </w:r>
      <w:r>
        <w:rPr>
          <w:b/>
          <w:szCs w:val="21"/>
        </w:rPr>
        <w:t>_____________________________</w:t>
      </w:r>
    </w:p>
    <w:p w14:paraId="6D937A92" w14:textId="77777777" w:rsidR="00F91A7F" w:rsidRDefault="00D0022B">
      <w:pPr>
        <w:suppressLineNumbers/>
        <w:adjustRightInd w:val="0"/>
        <w:snapToGrid w:val="0"/>
        <w:spacing w:line="360" w:lineRule="auto"/>
        <w:rPr>
          <w:szCs w:val="21"/>
        </w:rPr>
      </w:pPr>
      <w:r>
        <w:rPr>
          <w:rFonts w:hint="eastAsia"/>
          <w:szCs w:val="21"/>
        </w:rPr>
        <w:t>起草单位：江西省药品检验检测研究院联系电话：</w:t>
      </w:r>
      <w:r>
        <w:rPr>
          <w:rFonts w:hint="eastAsia"/>
          <w:szCs w:val="21"/>
        </w:rPr>
        <w:t>079</w:t>
      </w:r>
      <w:r>
        <w:rPr>
          <w:szCs w:val="21"/>
        </w:rPr>
        <w:t>1-8</w:t>
      </w:r>
      <w:r>
        <w:rPr>
          <w:rFonts w:hint="eastAsia"/>
          <w:szCs w:val="21"/>
        </w:rPr>
        <w:t>6208379</w:t>
      </w:r>
    </w:p>
    <w:p w14:paraId="4DD21CFD" w14:textId="77777777" w:rsidR="00C27492" w:rsidRDefault="00D0022B" w:rsidP="007D1F37">
      <w:pPr>
        <w:suppressLineNumbers/>
        <w:adjustRightInd w:val="0"/>
        <w:snapToGrid w:val="0"/>
        <w:spacing w:line="360" w:lineRule="auto"/>
        <w:rPr>
          <w:szCs w:val="21"/>
        </w:rPr>
      </w:pPr>
      <w:r>
        <w:rPr>
          <w:rFonts w:hint="eastAsia"/>
          <w:szCs w:val="21"/>
        </w:rPr>
        <w:t>参与单位：中国食品药品检定研究院、四川省药品检验研究院、安徽省食品药品检验研究院、浙江省食品药品检验研究院、山西省检验检测中心、</w:t>
      </w:r>
      <w:r>
        <w:rPr>
          <w:rFonts w:hint="eastAsia"/>
          <w:color w:val="000000"/>
          <w:sz w:val="24"/>
        </w:rPr>
        <w:t>四川汇利实业有限公司</w:t>
      </w:r>
      <w:r>
        <w:rPr>
          <w:rFonts w:hint="eastAsia"/>
          <w:szCs w:val="21"/>
        </w:rPr>
        <w:t>、江苏中金玛泰医药包装有限公司</w:t>
      </w:r>
    </w:p>
    <w:p w14:paraId="10AEE9C2" w14:textId="77777777" w:rsidR="004F693F" w:rsidRPr="007D1F37" w:rsidRDefault="004F693F" w:rsidP="007D1F37">
      <w:pPr>
        <w:suppressLineNumbers/>
        <w:adjustRightInd w:val="0"/>
        <w:snapToGrid w:val="0"/>
        <w:spacing w:line="360" w:lineRule="auto"/>
        <w:rPr>
          <w:szCs w:val="21"/>
        </w:rPr>
      </w:pPr>
    </w:p>
    <w:p w14:paraId="214A74C5" w14:textId="77777777" w:rsidR="00F91A7F" w:rsidRDefault="00D0022B">
      <w:pPr>
        <w:widowControl/>
        <w:suppressLineNumbers/>
        <w:adjustRightInd w:val="0"/>
        <w:snapToGrid w:val="0"/>
        <w:spacing w:line="360" w:lineRule="auto"/>
        <w:ind w:firstLineChars="200" w:firstLine="482"/>
        <w:jc w:val="center"/>
        <w:rPr>
          <w:b/>
          <w:bCs/>
          <w:sz w:val="24"/>
          <w:szCs w:val="24"/>
        </w:rPr>
      </w:pPr>
      <w:r>
        <w:rPr>
          <w:rFonts w:hint="eastAsia"/>
          <w:b/>
          <w:bCs/>
          <w:sz w:val="24"/>
          <w:szCs w:val="24"/>
        </w:rPr>
        <w:t>口服液体药用</w:t>
      </w:r>
      <w:r>
        <w:rPr>
          <w:b/>
          <w:bCs/>
          <w:sz w:val="24"/>
          <w:szCs w:val="24"/>
        </w:rPr>
        <w:t>复合膜</w:t>
      </w:r>
      <w:r>
        <w:rPr>
          <w:rFonts w:hint="eastAsia"/>
          <w:b/>
          <w:bCs/>
          <w:sz w:val="24"/>
          <w:szCs w:val="24"/>
        </w:rPr>
        <w:t>及袋</w:t>
      </w:r>
      <w:r>
        <w:rPr>
          <w:b/>
          <w:bCs/>
          <w:sz w:val="24"/>
          <w:szCs w:val="24"/>
        </w:rPr>
        <w:t>通则</w:t>
      </w:r>
      <w:r>
        <w:rPr>
          <w:rFonts w:hint="eastAsia"/>
          <w:b/>
          <w:bCs/>
          <w:sz w:val="24"/>
          <w:szCs w:val="24"/>
        </w:rPr>
        <w:t>起草</w:t>
      </w:r>
      <w:r>
        <w:rPr>
          <w:b/>
          <w:bCs/>
          <w:sz w:val="24"/>
          <w:szCs w:val="24"/>
        </w:rPr>
        <w:t>说明</w:t>
      </w:r>
    </w:p>
    <w:p w14:paraId="406E735F" w14:textId="77777777" w:rsidR="00F91A7F" w:rsidRDefault="00D0022B">
      <w:pPr>
        <w:widowControl/>
        <w:suppressLineNumbers/>
        <w:adjustRightInd w:val="0"/>
        <w:snapToGrid w:val="0"/>
        <w:spacing w:line="360" w:lineRule="auto"/>
        <w:ind w:firstLineChars="200" w:firstLine="422"/>
        <w:rPr>
          <w:b/>
          <w:bCs/>
          <w:szCs w:val="21"/>
        </w:rPr>
      </w:pPr>
      <w:r>
        <w:rPr>
          <w:rFonts w:hint="eastAsia"/>
          <w:b/>
          <w:bCs/>
          <w:szCs w:val="21"/>
        </w:rPr>
        <w:t>一、制修订的目的意义</w:t>
      </w:r>
    </w:p>
    <w:p w14:paraId="684CDA20" w14:textId="77777777" w:rsidR="00F91A7F" w:rsidRDefault="00D0022B">
      <w:pPr>
        <w:widowControl/>
        <w:suppressLineNumbers/>
        <w:adjustRightInd w:val="0"/>
        <w:snapToGrid w:val="0"/>
        <w:spacing w:line="360" w:lineRule="auto"/>
        <w:ind w:firstLineChars="200" w:firstLine="420"/>
        <w:rPr>
          <w:szCs w:val="21"/>
        </w:rPr>
      </w:pPr>
      <w:r>
        <w:rPr>
          <w:rFonts w:hint="eastAsia"/>
          <w:szCs w:val="21"/>
        </w:rPr>
        <w:t>目前</w:t>
      </w:r>
      <w:r>
        <w:rPr>
          <w:szCs w:val="21"/>
        </w:rPr>
        <w:t>YBB</w:t>
      </w:r>
      <w:r>
        <w:rPr>
          <w:rFonts w:hint="eastAsia"/>
          <w:szCs w:val="21"/>
        </w:rPr>
        <w:t>标准体系中，复合膜涉及的标准有</w:t>
      </w:r>
      <w:r>
        <w:rPr>
          <w:szCs w:val="21"/>
        </w:rPr>
        <w:t>1</w:t>
      </w:r>
      <w:r>
        <w:rPr>
          <w:rFonts w:hint="eastAsia"/>
          <w:szCs w:val="21"/>
        </w:rPr>
        <w:t>个通则标准</w:t>
      </w:r>
      <w:r>
        <w:rPr>
          <w:szCs w:val="21"/>
        </w:rPr>
        <w:t>[</w:t>
      </w:r>
      <w:r>
        <w:rPr>
          <w:rFonts w:hint="eastAsia"/>
          <w:szCs w:val="21"/>
        </w:rPr>
        <w:t>药用复合膜、袋通则（</w:t>
      </w:r>
      <w:r>
        <w:rPr>
          <w:szCs w:val="21"/>
        </w:rPr>
        <w:t>YBB00132002-2015</w:t>
      </w:r>
      <w:r>
        <w:rPr>
          <w:rFonts w:hint="eastAsia"/>
          <w:szCs w:val="21"/>
        </w:rPr>
        <w:t>）</w:t>
      </w:r>
      <w:r>
        <w:rPr>
          <w:szCs w:val="21"/>
        </w:rPr>
        <w:t>]</w:t>
      </w:r>
      <w:r>
        <w:rPr>
          <w:rFonts w:hint="eastAsia"/>
          <w:szCs w:val="21"/>
        </w:rPr>
        <w:t>，</w:t>
      </w:r>
      <w:r>
        <w:rPr>
          <w:szCs w:val="21"/>
        </w:rPr>
        <w:t>5</w:t>
      </w:r>
      <w:r>
        <w:rPr>
          <w:rFonts w:hint="eastAsia"/>
          <w:szCs w:val="21"/>
        </w:rPr>
        <w:t>个品种标准</w:t>
      </w:r>
      <w:r>
        <w:rPr>
          <w:szCs w:val="21"/>
        </w:rPr>
        <w:t>[</w:t>
      </w:r>
      <w:r>
        <w:rPr>
          <w:rFonts w:hint="eastAsia"/>
          <w:szCs w:val="21"/>
        </w:rPr>
        <w:t>聚酯</w:t>
      </w:r>
      <w:r>
        <w:rPr>
          <w:szCs w:val="21"/>
        </w:rPr>
        <w:t>/</w:t>
      </w:r>
      <w:r>
        <w:rPr>
          <w:rFonts w:hint="eastAsia"/>
          <w:szCs w:val="21"/>
        </w:rPr>
        <w:t>铝</w:t>
      </w:r>
      <w:r>
        <w:rPr>
          <w:szCs w:val="21"/>
        </w:rPr>
        <w:t>/</w:t>
      </w:r>
      <w:r>
        <w:rPr>
          <w:rFonts w:hint="eastAsia"/>
          <w:szCs w:val="21"/>
        </w:rPr>
        <w:t>聚乙烯药用复合膜、袋（</w:t>
      </w:r>
      <w:r>
        <w:rPr>
          <w:szCs w:val="21"/>
        </w:rPr>
        <w:t>YBB00172002-2015</w:t>
      </w:r>
      <w:r>
        <w:rPr>
          <w:rFonts w:hint="eastAsia"/>
          <w:szCs w:val="21"/>
        </w:rPr>
        <w:t>）、聚酯</w:t>
      </w:r>
      <w:r>
        <w:rPr>
          <w:szCs w:val="21"/>
        </w:rPr>
        <w:t>/</w:t>
      </w:r>
      <w:r>
        <w:rPr>
          <w:rFonts w:hint="eastAsia"/>
          <w:szCs w:val="21"/>
        </w:rPr>
        <w:t>低密度聚乙烯药用复合膜、袋（</w:t>
      </w:r>
      <w:r>
        <w:rPr>
          <w:szCs w:val="21"/>
        </w:rPr>
        <w:t>YBB00182002-2015</w:t>
      </w:r>
      <w:r>
        <w:rPr>
          <w:rFonts w:hint="eastAsia"/>
          <w:szCs w:val="21"/>
        </w:rPr>
        <w:t>）、双向拉伸聚丙烯</w:t>
      </w:r>
      <w:r>
        <w:rPr>
          <w:szCs w:val="21"/>
        </w:rPr>
        <w:t>/</w:t>
      </w:r>
      <w:r>
        <w:rPr>
          <w:rFonts w:hint="eastAsia"/>
          <w:szCs w:val="21"/>
        </w:rPr>
        <w:t>低密度聚乙烯药用复合膜、袋（</w:t>
      </w:r>
      <w:r>
        <w:rPr>
          <w:szCs w:val="21"/>
        </w:rPr>
        <w:t>YBB00192002-2015</w:t>
      </w:r>
      <w:r>
        <w:rPr>
          <w:rFonts w:hint="eastAsia"/>
          <w:szCs w:val="21"/>
        </w:rPr>
        <w:t>）、双向拉伸聚丙烯</w:t>
      </w:r>
      <w:r>
        <w:rPr>
          <w:szCs w:val="21"/>
        </w:rPr>
        <w:t>/</w:t>
      </w:r>
      <w:r>
        <w:rPr>
          <w:rFonts w:hint="eastAsia"/>
          <w:szCs w:val="21"/>
        </w:rPr>
        <w:t>真空镀铝流延聚丙烯药用复合膜、袋（</w:t>
      </w:r>
      <w:r>
        <w:rPr>
          <w:szCs w:val="21"/>
        </w:rPr>
        <w:t>YBB00192004-2015</w:t>
      </w:r>
      <w:r>
        <w:rPr>
          <w:rFonts w:hint="eastAsia"/>
          <w:szCs w:val="21"/>
        </w:rPr>
        <w:t>）、玻璃纸</w:t>
      </w:r>
      <w:r>
        <w:rPr>
          <w:szCs w:val="21"/>
        </w:rPr>
        <w:t>/</w:t>
      </w:r>
      <w:r>
        <w:rPr>
          <w:rFonts w:hint="eastAsia"/>
          <w:szCs w:val="21"/>
        </w:rPr>
        <w:t>铝</w:t>
      </w:r>
      <w:r>
        <w:rPr>
          <w:szCs w:val="21"/>
        </w:rPr>
        <w:t>/</w:t>
      </w:r>
      <w:r>
        <w:rPr>
          <w:rFonts w:hint="eastAsia"/>
          <w:szCs w:val="21"/>
        </w:rPr>
        <w:t>聚乙烯药用复合膜、袋（</w:t>
      </w:r>
      <w:r>
        <w:rPr>
          <w:szCs w:val="21"/>
        </w:rPr>
        <w:t>YBB00202004-2015</w:t>
      </w:r>
      <w:r>
        <w:rPr>
          <w:rFonts w:hint="eastAsia"/>
          <w:szCs w:val="21"/>
        </w:rPr>
        <w:t>）</w:t>
      </w:r>
      <w:r>
        <w:rPr>
          <w:szCs w:val="21"/>
        </w:rPr>
        <w:t>]</w:t>
      </w:r>
      <w:r>
        <w:rPr>
          <w:rFonts w:hint="eastAsia"/>
          <w:szCs w:val="21"/>
        </w:rPr>
        <w:t>。通则适用范围为非注射剂，</w:t>
      </w:r>
      <w:r>
        <w:rPr>
          <w:szCs w:val="21"/>
        </w:rPr>
        <w:t>5</w:t>
      </w:r>
      <w:r>
        <w:rPr>
          <w:rFonts w:hint="eastAsia"/>
          <w:szCs w:val="21"/>
        </w:rPr>
        <w:t>个品种标准适用范围为固体制剂。随着科技的进步，越来越多的新材料、新工艺的应用，</w:t>
      </w:r>
      <w:r>
        <w:rPr>
          <w:szCs w:val="21"/>
        </w:rPr>
        <w:t>CDE</w:t>
      </w:r>
      <w:r>
        <w:rPr>
          <w:rFonts w:hint="eastAsia"/>
          <w:szCs w:val="21"/>
        </w:rPr>
        <w:t>登记备案用于液体制剂包装的复合膜也逐年递增，</w:t>
      </w:r>
      <w:proofErr w:type="gramStart"/>
      <w:r>
        <w:rPr>
          <w:rFonts w:hint="eastAsia"/>
          <w:szCs w:val="21"/>
        </w:rPr>
        <w:t>故制定</w:t>
      </w:r>
      <w:proofErr w:type="gramEnd"/>
      <w:r>
        <w:rPr>
          <w:rFonts w:hint="eastAsia"/>
          <w:szCs w:val="21"/>
        </w:rPr>
        <w:t>口服液体制剂用复合膜通则顺应了市场发展需求。通过本通则的修订，规范口服液体药用复合膜及袋的基本质量控制要求，促进相关企业对该产品关键质量属性的理解，提升相关方对口服液体药用复合膜及袋在生产和使用环节的质控水平。</w:t>
      </w:r>
    </w:p>
    <w:p w14:paraId="6758FCED" w14:textId="77777777" w:rsidR="00F91A7F" w:rsidRDefault="00D0022B">
      <w:pPr>
        <w:widowControl/>
        <w:suppressLineNumbers/>
        <w:adjustRightInd w:val="0"/>
        <w:snapToGrid w:val="0"/>
        <w:spacing w:line="360" w:lineRule="auto"/>
        <w:ind w:leftChars="200" w:left="420"/>
        <w:rPr>
          <w:b/>
          <w:bCs/>
          <w:szCs w:val="21"/>
        </w:rPr>
      </w:pPr>
      <w:r>
        <w:rPr>
          <w:rFonts w:hint="eastAsia"/>
          <w:b/>
          <w:bCs/>
          <w:szCs w:val="21"/>
        </w:rPr>
        <w:t>二、制修订的总体思路</w:t>
      </w:r>
    </w:p>
    <w:p w14:paraId="5BEC013D" w14:textId="77777777" w:rsidR="00F91A7F" w:rsidRDefault="00D0022B">
      <w:pPr>
        <w:widowControl/>
        <w:suppressLineNumbers/>
        <w:adjustRightInd w:val="0"/>
        <w:snapToGrid w:val="0"/>
        <w:spacing w:line="360" w:lineRule="auto"/>
        <w:ind w:firstLineChars="200" w:firstLine="420"/>
        <w:rPr>
          <w:szCs w:val="21"/>
        </w:rPr>
      </w:pPr>
      <w:r>
        <w:rPr>
          <w:rFonts w:hint="eastAsia"/>
          <w:szCs w:val="21"/>
        </w:rPr>
        <w:t>在塑料中通则（通则</w:t>
      </w:r>
      <w:r>
        <w:rPr>
          <w:szCs w:val="21"/>
        </w:rPr>
        <w:t xml:space="preserve"> 5300 </w:t>
      </w:r>
      <w:r>
        <w:rPr>
          <w:rFonts w:hint="eastAsia"/>
          <w:szCs w:val="21"/>
        </w:rPr>
        <w:t>药品包装用塑料容器及组件）的基础之上，结合现有</w:t>
      </w:r>
      <w:r>
        <w:rPr>
          <w:szCs w:val="21"/>
        </w:rPr>
        <w:t>6</w:t>
      </w:r>
      <w:r>
        <w:rPr>
          <w:rFonts w:hint="eastAsia"/>
          <w:szCs w:val="21"/>
        </w:rPr>
        <w:t>个</w:t>
      </w:r>
      <w:r>
        <w:rPr>
          <w:szCs w:val="21"/>
        </w:rPr>
        <w:t>YBB</w:t>
      </w:r>
      <w:r>
        <w:rPr>
          <w:rFonts w:hint="eastAsia"/>
          <w:szCs w:val="21"/>
        </w:rPr>
        <w:t>复合膜相关标准制订完成，主要用于口服液体药用复合膜及袋的质量控制。</w:t>
      </w:r>
    </w:p>
    <w:p w14:paraId="07F865A5" w14:textId="77777777" w:rsidR="00F91A7F" w:rsidRDefault="00D0022B">
      <w:pPr>
        <w:widowControl/>
        <w:suppressLineNumbers/>
        <w:adjustRightInd w:val="0"/>
        <w:snapToGrid w:val="0"/>
        <w:spacing w:line="360" w:lineRule="auto"/>
        <w:ind w:firstLineChars="200" w:firstLine="422"/>
        <w:rPr>
          <w:b/>
          <w:bCs/>
          <w:szCs w:val="21"/>
        </w:rPr>
      </w:pPr>
      <w:r>
        <w:rPr>
          <w:rFonts w:hint="eastAsia"/>
          <w:b/>
          <w:bCs/>
          <w:szCs w:val="21"/>
        </w:rPr>
        <w:lastRenderedPageBreak/>
        <w:t>三、需要重点说明的内容</w:t>
      </w:r>
    </w:p>
    <w:p w14:paraId="5F600E4E" w14:textId="77777777" w:rsidR="00F91A7F" w:rsidRDefault="00D0022B">
      <w:pPr>
        <w:pStyle w:val="a4"/>
        <w:suppressLineNumbers/>
        <w:adjustRightInd w:val="0"/>
        <w:snapToGrid w:val="0"/>
        <w:spacing w:line="360" w:lineRule="auto"/>
        <w:ind w:firstLineChars="200" w:firstLine="422"/>
        <w:rPr>
          <w:rFonts w:eastAsiaTheme="majorEastAsia"/>
          <w:b/>
          <w:bCs/>
          <w:szCs w:val="21"/>
        </w:rPr>
      </w:pPr>
      <w:r>
        <w:rPr>
          <w:rFonts w:eastAsiaTheme="majorEastAsia"/>
          <w:b/>
          <w:bCs/>
          <w:szCs w:val="21"/>
        </w:rPr>
        <w:t>1.</w:t>
      </w:r>
      <w:r>
        <w:rPr>
          <w:rFonts w:eastAsiaTheme="majorEastAsia" w:hint="eastAsia"/>
          <w:b/>
          <w:bCs/>
          <w:szCs w:val="21"/>
        </w:rPr>
        <w:t>阻隔性能</w:t>
      </w:r>
      <w:r w:rsidR="000239B1">
        <w:rPr>
          <w:rFonts w:eastAsiaTheme="majorEastAsia" w:hint="eastAsia"/>
          <w:b/>
          <w:bCs/>
          <w:szCs w:val="21"/>
        </w:rPr>
        <w:t xml:space="preserve"> </w:t>
      </w:r>
      <w:r w:rsidRPr="00751E70">
        <w:rPr>
          <w:rFonts w:eastAsiaTheme="majorEastAsia" w:hint="eastAsia"/>
          <w:bCs/>
          <w:szCs w:val="21"/>
        </w:rPr>
        <w:t>液体</w:t>
      </w:r>
      <w:r>
        <w:rPr>
          <w:rFonts w:hint="eastAsia"/>
          <w:szCs w:val="21"/>
        </w:rPr>
        <w:t>复合膜应具有较好的阻隔性能，在包装药品时提供有效的保护。本通则依据药用复合膜、袋通则（</w:t>
      </w:r>
      <w:r>
        <w:rPr>
          <w:szCs w:val="21"/>
        </w:rPr>
        <w:t>YBB00132002-2015</w:t>
      </w:r>
      <w:r>
        <w:rPr>
          <w:rFonts w:hint="eastAsia"/>
          <w:szCs w:val="21"/>
        </w:rPr>
        <w:t>）及其相关的</w:t>
      </w:r>
      <w:r>
        <w:rPr>
          <w:szCs w:val="21"/>
        </w:rPr>
        <w:t>5</w:t>
      </w:r>
      <w:r>
        <w:rPr>
          <w:rFonts w:hint="eastAsia"/>
          <w:szCs w:val="21"/>
        </w:rPr>
        <w:t>个品种标准中规定检验和评价，同时对不同阻隔性能的复合模进行了分级判定，按照生产单位和使用单位的实际使用和需求情况分为高、中两级。特殊性产品也可按照</w:t>
      </w:r>
      <w:r>
        <w:rPr>
          <w:rFonts w:cs="宋体" w:hint="eastAsia"/>
          <w:szCs w:val="21"/>
        </w:rPr>
        <w:t>企业标准或质量协议</w:t>
      </w:r>
      <w:r>
        <w:rPr>
          <w:rFonts w:hint="eastAsia"/>
          <w:szCs w:val="21"/>
        </w:rPr>
        <w:t>内容进行评价。对于复合</w:t>
      </w:r>
      <w:proofErr w:type="gramStart"/>
      <w:r>
        <w:rPr>
          <w:rFonts w:hint="eastAsia"/>
          <w:szCs w:val="21"/>
        </w:rPr>
        <w:t>袋这种</w:t>
      </w:r>
      <w:proofErr w:type="gramEnd"/>
      <w:r>
        <w:rPr>
          <w:rFonts w:hint="eastAsia"/>
          <w:szCs w:val="21"/>
        </w:rPr>
        <w:t>密闭的包装件，则结合临床实际应用，对复合袋的阻隔性能风险进行充分的评估，必要时进行验证和控制，其袋的水蒸气透过量</w:t>
      </w:r>
      <w:proofErr w:type="gramStart"/>
      <w:r>
        <w:rPr>
          <w:rFonts w:hint="eastAsia"/>
          <w:szCs w:val="21"/>
        </w:rPr>
        <w:t>宜按照</w:t>
      </w:r>
      <w:proofErr w:type="gramEnd"/>
      <w:r>
        <w:rPr>
          <w:bCs/>
          <w:szCs w:val="21"/>
        </w:rPr>
        <w:t>水蒸气透过量测定法（通则</w:t>
      </w:r>
      <w:r>
        <w:rPr>
          <w:bCs/>
          <w:szCs w:val="21"/>
        </w:rPr>
        <w:t>4010</w:t>
      </w:r>
      <w:r>
        <w:rPr>
          <w:rFonts w:hint="eastAsia"/>
          <w:bCs/>
          <w:szCs w:val="21"/>
        </w:rPr>
        <w:t>）</w:t>
      </w:r>
      <w:r>
        <w:rPr>
          <w:bCs/>
          <w:szCs w:val="21"/>
        </w:rPr>
        <w:t>第</w:t>
      </w:r>
      <w:r>
        <w:rPr>
          <w:rFonts w:hint="eastAsia"/>
          <w:bCs/>
          <w:szCs w:val="21"/>
        </w:rPr>
        <w:t>一</w:t>
      </w:r>
      <w:r>
        <w:rPr>
          <w:bCs/>
          <w:szCs w:val="21"/>
        </w:rPr>
        <w:t>法重量法中</w:t>
      </w:r>
      <w:r>
        <w:rPr>
          <w:bCs/>
          <w:szCs w:val="21"/>
        </w:rPr>
        <w:t>2</w:t>
      </w:r>
      <w:r>
        <w:rPr>
          <w:bCs/>
          <w:szCs w:val="21"/>
        </w:rPr>
        <w:t>减重法</w:t>
      </w:r>
      <w:r>
        <w:rPr>
          <w:rFonts w:hint="eastAsia"/>
          <w:bCs/>
          <w:szCs w:val="21"/>
        </w:rPr>
        <w:t>条件</w:t>
      </w:r>
      <w:r>
        <w:rPr>
          <w:rFonts w:hint="eastAsia"/>
          <w:bCs/>
          <w:szCs w:val="21"/>
        </w:rPr>
        <w:t>B</w:t>
      </w:r>
      <w:r>
        <w:rPr>
          <w:rFonts w:hint="eastAsia"/>
          <w:szCs w:val="21"/>
        </w:rPr>
        <w:t>测定，限值为</w:t>
      </w:r>
      <w:r>
        <w:rPr>
          <w:rFonts w:hint="eastAsia"/>
          <w:bCs/>
          <w:szCs w:val="21"/>
        </w:rPr>
        <w:t>每个袋重量损失不得过</w:t>
      </w:r>
      <w:r>
        <w:rPr>
          <w:rFonts w:hint="eastAsia"/>
          <w:bCs/>
          <w:szCs w:val="21"/>
        </w:rPr>
        <w:t>0.2%</w:t>
      </w:r>
      <w:r>
        <w:rPr>
          <w:rFonts w:hint="eastAsia"/>
          <w:szCs w:val="21"/>
        </w:rPr>
        <w:t>。</w:t>
      </w:r>
    </w:p>
    <w:p w14:paraId="0311BC5A" w14:textId="77777777" w:rsidR="00751E70" w:rsidRDefault="00D0022B" w:rsidP="00751E70">
      <w:pPr>
        <w:suppressLineNumbers/>
        <w:adjustRightInd w:val="0"/>
        <w:snapToGrid w:val="0"/>
        <w:spacing w:line="360" w:lineRule="auto"/>
        <w:ind w:firstLineChars="200" w:firstLine="422"/>
        <w:rPr>
          <w:rFonts w:eastAsiaTheme="majorEastAsia"/>
          <w:b/>
          <w:bCs/>
          <w:szCs w:val="21"/>
        </w:rPr>
      </w:pPr>
      <w:r>
        <w:rPr>
          <w:rFonts w:eastAsiaTheme="majorEastAsia"/>
          <w:b/>
          <w:bCs/>
          <w:szCs w:val="21"/>
        </w:rPr>
        <w:t>2.</w:t>
      </w:r>
      <w:r>
        <w:rPr>
          <w:rFonts w:eastAsiaTheme="majorEastAsia" w:hint="eastAsia"/>
          <w:b/>
          <w:bCs/>
          <w:szCs w:val="21"/>
        </w:rPr>
        <w:t>剥离强度</w:t>
      </w:r>
      <w:r w:rsidR="000239B1">
        <w:rPr>
          <w:rFonts w:eastAsiaTheme="majorEastAsia" w:hint="eastAsia"/>
          <w:b/>
          <w:bCs/>
          <w:szCs w:val="21"/>
        </w:rPr>
        <w:t xml:space="preserve"> </w:t>
      </w:r>
      <w:r>
        <w:rPr>
          <w:rFonts w:eastAsiaTheme="majorEastAsia" w:hint="eastAsia"/>
          <w:szCs w:val="21"/>
        </w:rPr>
        <w:t>本项目规定适用于内层与次内层采用粘合剂复合工艺的复合膜。塑料复合膜为多层材料复合工艺生产，本通则依据</w:t>
      </w:r>
      <w:bookmarkStart w:id="11" w:name="_Hlk97112379"/>
      <w:r>
        <w:rPr>
          <w:rFonts w:eastAsiaTheme="majorEastAsia" w:hint="eastAsia"/>
          <w:szCs w:val="21"/>
        </w:rPr>
        <w:t>药用复合膜、袋通则（</w:t>
      </w:r>
      <w:r>
        <w:rPr>
          <w:rFonts w:eastAsiaTheme="majorEastAsia"/>
          <w:szCs w:val="21"/>
        </w:rPr>
        <w:t>YBB00132002-2015</w:t>
      </w:r>
      <w:r>
        <w:rPr>
          <w:rFonts w:eastAsiaTheme="majorEastAsia" w:hint="eastAsia"/>
          <w:szCs w:val="21"/>
        </w:rPr>
        <w:t>）及其相关的</w:t>
      </w:r>
      <w:r>
        <w:rPr>
          <w:rFonts w:eastAsiaTheme="majorEastAsia"/>
          <w:szCs w:val="21"/>
        </w:rPr>
        <w:t>5</w:t>
      </w:r>
      <w:r>
        <w:rPr>
          <w:rFonts w:eastAsiaTheme="majorEastAsia" w:hint="eastAsia"/>
          <w:szCs w:val="21"/>
        </w:rPr>
        <w:t>个品种标准中规定</w:t>
      </w:r>
      <w:bookmarkEnd w:id="11"/>
      <w:r>
        <w:rPr>
          <w:rFonts w:eastAsiaTheme="majorEastAsia" w:hint="eastAsia"/>
          <w:szCs w:val="21"/>
        </w:rPr>
        <w:t>，设置常用的≥</w:t>
      </w:r>
      <w:r>
        <w:rPr>
          <w:rFonts w:eastAsiaTheme="majorEastAsia"/>
          <w:szCs w:val="21"/>
        </w:rPr>
        <w:t>2.5N/15mm</w:t>
      </w:r>
      <w:r>
        <w:rPr>
          <w:rFonts w:eastAsiaTheme="majorEastAsia" w:hint="eastAsia"/>
          <w:szCs w:val="21"/>
        </w:rPr>
        <w:t>和≥</w:t>
      </w:r>
      <w:r>
        <w:rPr>
          <w:rFonts w:eastAsiaTheme="majorEastAsia"/>
          <w:szCs w:val="21"/>
        </w:rPr>
        <w:t>1.0N/15mm</w:t>
      </w:r>
      <w:r>
        <w:rPr>
          <w:rFonts w:eastAsiaTheme="majorEastAsia" w:hint="eastAsia"/>
          <w:szCs w:val="21"/>
        </w:rPr>
        <w:t>两个限度级别，根据调研结果，对于其中特殊的包装小规格制剂用复合膜、袋单独设置一级，限度根据实际使用场景和调研结果限度设置为≥</w:t>
      </w:r>
      <w:r>
        <w:rPr>
          <w:rFonts w:eastAsiaTheme="majorEastAsia"/>
          <w:szCs w:val="21"/>
        </w:rPr>
        <w:t>0.5N/15mm</w:t>
      </w:r>
      <w:r>
        <w:rPr>
          <w:rFonts w:eastAsiaTheme="majorEastAsia" w:hint="eastAsia"/>
          <w:szCs w:val="21"/>
        </w:rPr>
        <w:t>，并根据《中国药典》通则</w:t>
      </w:r>
      <w:r>
        <w:rPr>
          <w:rFonts w:eastAsiaTheme="majorEastAsia"/>
          <w:szCs w:val="21"/>
        </w:rPr>
        <w:t>4004</w:t>
      </w:r>
      <w:r>
        <w:rPr>
          <w:rFonts w:eastAsiaTheme="majorEastAsia" w:hint="eastAsia"/>
          <w:szCs w:val="21"/>
        </w:rPr>
        <w:t>剥离强度测定方法进行试验。</w:t>
      </w:r>
    </w:p>
    <w:p w14:paraId="5A737F64" w14:textId="77777777" w:rsidR="00FE0BC8" w:rsidRPr="00751E70" w:rsidRDefault="00D0022B" w:rsidP="00751E70">
      <w:pPr>
        <w:suppressLineNumbers/>
        <w:adjustRightInd w:val="0"/>
        <w:snapToGrid w:val="0"/>
        <w:spacing w:line="360" w:lineRule="auto"/>
        <w:ind w:firstLineChars="200" w:firstLine="422"/>
        <w:rPr>
          <w:rFonts w:eastAsiaTheme="majorEastAsia"/>
          <w:b/>
          <w:bCs/>
          <w:szCs w:val="21"/>
        </w:rPr>
      </w:pPr>
      <w:r>
        <w:rPr>
          <w:rFonts w:eastAsiaTheme="majorEastAsia"/>
          <w:b/>
          <w:bCs/>
          <w:szCs w:val="21"/>
        </w:rPr>
        <w:t>3.</w:t>
      </w:r>
      <w:r>
        <w:rPr>
          <w:rFonts w:eastAsiaTheme="majorEastAsia" w:hint="eastAsia"/>
          <w:b/>
          <w:bCs/>
          <w:szCs w:val="21"/>
        </w:rPr>
        <w:t>热合强度</w:t>
      </w:r>
      <w:r w:rsidR="000239B1">
        <w:rPr>
          <w:rFonts w:eastAsiaTheme="majorEastAsia" w:hint="eastAsia"/>
          <w:b/>
          <w:bCs/>
          <w:szCs w:val="21"/>
        </w:rPr>
        <w:t xml:space="preserve"> </w:t>
      </w:r>
      <w:r>
        <w:rPr>
          <w:rFonts w:eastAsiaTheme="majorEastAsia" w:hint="eastAsia"/>
          <w:szCs w:val="21"/>
        </w:rPr>
        <w:t>本通则按照药用复合膜、袋通则（</w:t>
      </w:r>
      <w:r>
        <w:rPr>
          <w:rFonts w:eastAsiaTheme="majorEastAsia"/>
          <w:szCs w:val="21"/>
        </w:rPr>
        <w:t>YBB00132002-2015</w:t>
      </w:r>
      <w:r>
        <w:rPr>
          <w:rFonts w:eastAsiaTheme="majorEastAsia" w:hint="eastAsia"/>
          <w:szCs w:val="21"/>
        </w:rPr>
        <w:t>）及其相关的</w:t>
      </w:r>
      <w:r>
        <w:rPr>
          <w:rFonts w:eastAsiaTheme="majorEastAsia"/>
          <w:szCs w:val="21"/>
        </w:rPr>
        <w:t>5</w:t>
      </w:r>
      <w:r>
        <w:rPr>
          <w:rFonts w:eastAsiaTheme="majorEastAsia" w:hint="eastAsia"/>
          <w:szCs w:val="21"/>
        </w:rPr>
        <w:t>个品种标准中规定检验和评价，设置常用的≥</w:t>
      </w:r>
      <w:r>
        <w:rPr>
          <w:rFonts w:eastAsiaTheme="majorEastAsia"/>
          <w:szCs w:val="21"/>
        </w:rPr>
        <w:t>12.0N/15mm</w:t>
      </w:r>
      <w:r>
        <w:rPr>
          <w:rFonts w:eastAsiaTheme="majorEastAsia" w:hint="eastAsia"/>
          <w:szCs w:val="21"/>
        </w:rPr>
        <w:t>和≥</w:t>
      </w:r>
      <w:r>
        <w:rPr>
          <w:rFonts w:eastAsiaTheme="majorEastAsia"/>
          <w:szCs w:val="21"/>
        </w:rPr>
        <w:t>7.0N/15mm</w:t>
      </w:r>
      <w:r>
        <w:rPr>
          <w:rFonts w:eastAsiaTheme="majorEastAsia" w:hint="eastAsia"/>
          <w:szCs w:val="21"/>
        </w:rPr>
        <w:t>两个限度级别，并根据《中国药典》通则</w:t>
      </w:r>
      <w:r>
        <w:rPr>
          <w:rFonts w:eastAsiaTheme="majorEastAsia"/>
          <w:szCs w:val="21"/>
        </w:rPr>
        <w:t>4008</w:t>
      </w:r>
      <w:r>
        <w:rPr>
          <w:rFonts w:hint="eastAsia"/>
          <w:szCs w:val="21"/>
        </w:rPr>
        <w:t>热合强度测定法进行试验</w:t>
      </w:r>
      <w:r>
        <w:rPr>
          <w:rFonts w:eastAsiaTheme="majorEastAsia" w:hint="eastAsia"/>
          <w:szCs w:val="21"/>
        </w:rPr>
        <w:t>。对于其中特殊类型</w:t>
      </w:r>
      <w:proofErr w:type="gramStart"/>
      <w:r>
        <w:rPr>
          <w:rFonts w:hint="eastAsia"/>
          <w:bCs/>
          <w:szCs w:val="21"/>
        </w:rPr>
        <w:t>易揭类</w:t>
      </w:r>
      <w:proofErr w:type="gramEnd"/>
      <w:r>
        <w:rPr>
          <w:rFonts w:hint="eastAsia"/>
          <w:bCs/>
          <w:szCs w:val="21"/>
        </w:rPr>
        <w:t>的复合膜及袋，可根据实际使用需求参照执行。</w:t>
      </w:r>
    </w:p>
    <w:p w14:paraId="1BEB101A" w14:textId="77777777" w:rsidR="00F91A7F" w:rsidRDefault="00D0022B">
      <w:pPr>
        <w:suppressLineNumbers/>
        <w:adjustRightInd w:val="0"/>
        <w:snapToGrid w:val="0"/>
        <w:spacing w:line="360" w:lineRule="auto"/>
        <w:ind w:firstLineChars="200" w:firstLine="422"/>
        <w:rPr>
          <w:rFonts w:eastAsiaTheme="majorEastAsia"/>
          <w:szCs w:val="21"/>
        </w:rPr>
      </w:pPr>
      <w:r>
        <w:rPr>
          <w:rFonts w:eastAsiaTheme="majorEastAsia" w:hint="eastAsia"/>
          <w:b/>
          <w:bCs/>
          <w:szCs w:val="21"/>
        </w:rPr>
        <w:t>4</w:t>
      </w:r>
      <w:r>
        <w:rPr>
          <w:rFonts w:eastAsiaTheme="majorEastAsia"/>
          <w:b/>
          <w:bCs/>
          <w:szCs w:val="21"/>
        </w:rPr>
        <w:t>.</w:t>
      </w:r>
      <w:r>
        <w:rPr>
          <w:rFonts w:eastAsiaTheme="majorEastAsia" w:hint="eastAsia"/>
          <w:b/>
          <w:bCs/>
          <w:szCs w:val="21"/>
        </w:rPr>
        <w:t>拉伸强度和断裂伸长率</w:t>
      </w:r>
      <w:r w:rsidR="000239B1">
        <w:rPr>
          <w:rFonts w:eastAsiaTheme="majorEastAsia" w:hint="eastAsia"/>
          <w:b/>
          <w:bCs/>
          <w:szCs w:val="21"/>
        </w:rPr>
        <w:t xml:space="preserve"> </w:t>
      </w:r>
      <w:r>
        <w:rPr>
          <w:rFonts w:eastAsiaTheme="majorEastAsia" w:hint="eastAsia"/>
          <w:szCs w:val="21"/>
        </w:rPr>
        <w:t>经调研部分液体复合膜生产企业有设置该项目，液体复合膜在使用过程中更容易出现局部受压的情形，在</w:t>
      </w:r>
      <w:r>
        <w:rPr>
          <w:rFonts w:eastAsiaTheme="majorEastAsia" w:hint="eastAsia"/>
          <w:szCs w:val="21"/>
        </w:rPr>
        <w:t xml:space="preserve">GB/T 21302-2007 </w:t>
      </w:r>
      <w:r>
        <w:rPr>
          <w:rFonts w:eastAsiaTheme="majorEastAsia" w:hint="eastAsia"/>
          <w:szCs w:val="21"/>
        </w:rPr>
        <w:t>包装用复合膜、袋通则中也有设置</w:t>
      </w:r>
      <w:proofErr w:type="gramStart"/>
      <w:r>
        <w:rPr>
          <w:rFonts w:eastAsiaTheme="majorEastAsia" w:hint="eastAsia"/>
          <w:szCs w:val="21"/>
        </w:rPr>
        <w:t>拉断力</w:t>
      </w:r>
      <w:proofErr w:type="gramEnd"/>
      <w:r>
        <w:rPr>
          <w:rFonts w:eastAsiaTheme="majorEastAsia" w:hint="eastAsia"/>
          <w:szCs w:val="21"/>
        </w:rPr>
        <w:t>和拉伸强度等类似项目该项目的设置是为了对复合膜包装的保护性提出更高的要求。</w:t>
      </w:r>
    </w:p>
    <w:p w14:paraId="23D567B9" w14:textId="77777777" w:rsidR="00F91A7F" w:rsidRDefault="00D0022B">
      <w:pPr>
        <w:suppressLineNumbers/>
        <w:adjustRightInd w:val="0"/>
        <w:snapToGrid w:val="0"/>
        <w:spacing w:line="360" w:lineRule="auto"/>
        <w:ind w:firstLineChars="200" w:firstLine="422"/>
        <w:rPr>
          <w:rFonts w:eastAsiaTheme="majorEastAsia"/>
          <w:szCs w:val="21"/>
        </w:rPr>
      </w:pPr>
      <w:r>
        <w:rPr>
          <w:rFonts w:eastAsiaTheme="majorEastAsia"/>
          <w:b/>
          <w:bCs/>
          <w:szCs w:val="21"/>
        </w:rPr>
        <w:t>5.</w:t>
      </w:r>
      <w:r>
        <w:rPr>
          <w:rFonts w:eastAsiaTheme="majorEastAsia" w:hint="eastAsia"/>
          <w:b/>
          <w:bCs/>
          <w:szCs w:val="21"/>
        </w:rPr>
        <w:t>耐热性</w:t>
      </w:r>
      <w:r w:rsidR="000239B1">
        <w:rPr>
          <w:rFonts w:eastAsiaTheme="majorEastAsia" w:hint="eastAsia"/>
          <w:szCs w:val="21"/>
        </w:rPr>
        <w:t xml:space="preserve"> </w:t>
      </w:r>
      <w:r>
        <w:rPr>
          <w:rFonts w:eastAsiaTheme="majorEastAsia" w:hint="eastAsia"/>
          <w:szCs w:val="21"/>
        </w:rPr>
        <w:t>复合膜</w:t>
      </w:r>
      <w:r>
        <w:rPr>
          <w:rFonts w:eastAsiaTheme="majorEastAsia" w:hint="eastAsia"/>
          <w:szCs w:val="21"/>
        </w:rPr>
        <w:t>/</w:t>
      </w:r>
      <w:r>
        <w:rPr>
          <w:rFonts w:eastAsiaTheme="majorEastAsia" w:hint="eastAsia"/>
          <w:szCs w:val="21"/>
        </w:rPr>
        <w:t>袋在受热过程中可能出现变形、层间剥离、热封部位剥离等异常现象，影响产品的保护性，</w:t>
      </w:r>
      <w:proofErr w:type="gramStart"/>
      <w:r>
        <w:rPr>
          <w:rFonts w:eastAsiaTheme="majorEastAsia" w:hint="eastAsia"/>
          <w:szCs w:val="21"/>
        </w:rPr>
        <w:t>故设置</w:t>
      </w:r>
      <w:proofErr w:type="gramEnd"/>
      <w:r>
        <w:rPr>
          <w:rFonts w:eastAsiaTheme="majorEastAsia" w:hint="eastAsia"/>
          <w:szCs w:val="21"/>
        </w:rPr>
        <w:t>该项目对该产品的耐热性进行控制。</w:t>
      </w:r>
    </w:p>
    <w:p w14:paraId="4CF8F97A" w14:textId="77777777" w:rsidR="00F91A7F" w:rsidRDefault="00D0022B">
      <w:pPr>
        <w:suppressLineNumbers/>
        <w:adjustRightInd w:val="0"/>
        <w:snapToGrid w:val="0"/>
        <w:spacing w:line="360" w:lineRule="auto"/>
        <w:ind w:firstLineChars="200" w:firstLine="422"/>
        <w:rPr>
          <w:rFonts w:eastAsiaTheme="majorEastAsia"/>
          <w:szCs w:val="21"/>
        </w:rPr>
      </w:pPr>
      <w:r>
        <w:rPr>
          <w:rFonts w:eastAsiaTheme="majorEastAsia" w:hint="eastAsia"/>
          <w:b/>
          <w:bCs/>
          <w:szCs w:val="21"/>
        </w:rPr>
        <w:t>6</w:t>
      </w:r>
      <w:r>
        <w:rPr>
          <w:rFonts w:eastAsiaTheme="majorEastAsia"/>
          <w:b/>
          <w:bCs/>
          <w:szCs w:val="21"/>
        </w:rPr>
        <w:t>.</w:t>
      </w:r>
      <w:r>
        <w:rPr>
          <w:rFonts w:eastAsiaTheme="majorEastAsia" w:hint="eastAsia"/>
          <w:b/>
          <w:bCs/>
          <w:szCs w:val="21"/>
        </w:rPr>
        <w:t>溶剂残留量</w:t>
      </w:r>
      <w:r w:rsidR="000239B1">
        <w:rPr>
          <w:rFonts w:eastAsiaTheme="majorEastAsia" w:hint="eastAsia"/>
          <w:b/>
          <w:bCs/>
          <w:szCs w:val="21"/>
        </w:rPr>
        <w:t xml:space="preserve"> </w:t>
      </w:r>
      <w:r>
        <w:rPr>
          <w:rFonts w:eastAsiaTheme="majorEastAsia" w:hint="eastAsia"/>
          <w:szCs w:val="21"/>
        </w:rPr>
        <w:t>复合膜、袋是由多种材料复合加工而成，原辅材料中有油墨、粘合剂、稀释溶剂等，生产过程中需要使用有机溶剂，为保证复合膜、袋在包装药品时安全有效，故对复合膜中有机溶剂的残留进行控制，为了减少各仪器精度之间的差异，在原有限度的基础上，明确苯类的检出限为</w:t>
      </w:r>
      <w:r>
        <w:rPr>
          <w:szCs w:val="21"/>
        </w:rPr>
        <w:t>0.01mg/m</w:t>
      </w:r>
      <w:r>
        <w:rPr>
          <w:szCs w:val="21"/>
          <w:vertAlign w:val="superscript"/>
        </w:rPr>
        <w:t>2</w:t>
      </w:r>
      <w:r>
        <w:rPr>
          <w:rFonts w:eastAsiaTheme="majorEastAsia" w:hint="eastAsia"/>
          <w:szCs w:val="21"/>
        </w:rPr>
        <w:t>，按照药包材溶剂残留量测定法（通则</w:t>
      </w:r>
      <w:r>
        <w:rPr>
          <w:rFonts w:eastAsiaTheme="majorEastAsia"/>
          <w:szCs w:val="21"/>
        </w:rPr>
        <w:t>4207</w:t>
      </w:r>
      <w:r>
        <w:rPr>
          <w:rFonts w:eastAsiaTheme="majorEastAsia" w:hint="eastAsia"/>
          <w:szCs w:val="21"/>
        </w:rPr>
        <w:t>）进行试验。</w:t>
      </w:r>
    </w:p>
    <w:p w14:paraId="06878BED" w14:textId="77777777" w:rsidR="00F91A7F" w:rsidRDefault="00FA04F5">
      <w:pPr>
        <w:suppressLineNumbers/>
        <w:adjustRightInd w:val="0"/>
        <w:snapToGrid w:val="0"/>
        <w:spacing w:line="360" w:lineRule="auto"/>
        <w:ind w:firstLineChars="200" w:firstLine="422"/>
        <w:rPr>
          <w:rFonts w:eastAsiaTheme="majorEastAsia"/>
          <w:b/>
          <w:bCs/>
          <w:szCs w:val="21"/>
        </w:rPr>
      </w:pPr>
      <w:r>
        <w:rPr>
          <w:rFonts w:eastAsiaTheme="majorEastAsia" w:hint="eastAsia"/>
          <w:b/>
          <w:bCs/>
          <w:szCs w:val="21"/>
        </w:rPr>
        <w:t>7</w:t>
      </w:r>
      <w:r w:rsidR="00D0022B">
        <w:rPr>
          <w:rFonts w:eastAsiaTheme="majorEastAsia"/>
          <w:b/>
          <w:bCs/>
          <w:szCs w:val="21"/>
        </w:rPr>
        <w:t>.</w:t>
      </w:r>
      <w:r w:rsidR="00D0022B">
        <w:rPr>
          <w:rFonts w:eastAsiaTheme="majorEastAsia" w:hint="eastAsia"/>
          <w:b/>
          <w:bCs/>
          <w:szCs w:val="21"/>
        </w:rPr>
        <w:t>袋的耐压性能</w:t>
      </w:r>
      <w:r w:rsidR="000239B1">
        <w:rPr>
          <w:rFonts w:eastAsiaTheme="majorEastAsia" w:hint="eastAsia"/>
          <w:b/>
          <w:bCs/>
          <w:szCs w:val="21"/>
        </w:rPr>
        <w:t xml:space="preserve"> </w:t>
      </w:r>
      <w:r w:rsidR="00D0022B">
        <w:rPr>
          <w:rFonts w:eastAsiaTheme="majorEastAsia" w:hint="eastAsia"/>
          <w:szCs w:val="21"/>
        </w:rPr>
        <w:t>针对口服液体药用复合</w:t>
      </w:r>
      <w:proofErr w:type="gramStart"/>
      <w:r w:rsidR="00D0022B">
        <w:rPr>
          <w:rFonts w:eastAsiaTheme="majorEastAsia" w:hint="eastAsia"/>
          <w:szCs w:val="21"/>
        </w:rPr>
        <w:t>袋设置</w:t>
      </w:r>
      <w:proofErr w:type="gramEnd"/>
      <w:r w:rsidR="00D0022B">
        <w:rPr>
          <w:rFonts w:eastAsiaTheme="majorEastAsia" w:hint="eastAsia"/>
          <w:szCs w:val="21"/>
        </w:rPr>
        <w:t>了耐压性能，考察复合袋的保护性能，参照药包材耐压性能测定法（通则</w:t>
      </w:r>
      <w:r w:rsidR="00D0022B">
        <w:rPr>
          <w:rFonts w:eastAsiaTheme="majorEastAsia"/>
          <w:szCs w:val="21"/>
        </w:rPr>
        <w:t>4026</w:t>
      </w:r>
      <w:r w:rsidR="00D0022B">
        <w:rPr>
          <w:rFonts w:eastAsiaTheme="majorEastAsia" w:hint="eastAsia"/>
          <w:szCs w:val="21"/>
        </w:rPr>
        <w:t>）进行检验和判定。</w:t>
      </w:r>
    </w:p>
    <w:p w14:paraId="190FA4F8" w14:textId="77777777" w:rsidR="00F91A7F" w:rsidRDefault="00FA04F5">
      <w:pPr>
        <w:suppressLineNumbers/>
        <w:adjustRightInd w:val="0"/>
        <w:snapToGrid w:val="0"/>
        <w:spacing w:line="360" w:lineRule="auto"/>
        <w:ind w:firstLineChars="200" w:firstLine="422"/>
        <w:rPr>
          <w:rFonts w:eastAsiaTheme="majorEastAsia"/>
          <w:b/>
          <w:bCs/>
          <w:szCs w:val="21"/>
        </w:rPr>
      </w:pPr>
      <w:r>
        <w:rPr>
          <w:rFonts w:eastAsiaTheme="majorEastAsia" w:hint="eastAsia"/>
          <w:b/>
          <w:bCs/>
          <w:szCs w:val="21"/>
        </w:rPr>
        <w:t>8</w:t>
      </w:r>
      <w:r w:rsidR="00D0022B">
        <w:rPr>
          <w:rFonts w:eastAsiaTheme="majorEastAsia"/>
          <w:b/>
          <w:bCs/>
          <w:szCs w:val="21"/>
        </w:rPr>
        <w:t>.</w:t>
      </w:r>
      <w:r w:rsidR="00D0022B">
        <w:rPr>
          <w:rFonts w:eastAsiaTheme="majorEastAsia" w:hint="eastAsia"/>
          <w:b/>
          <w:bCs/>
          <w:szCs w:val="21"/>
        </w:rPr>
        <w:t>袋的跌落性能</w:t>
      </w:r>
      <w:r w:rsidR="000239B1">
        <w:rPr>
          <w:rFonts w:eastAsiaTheme="majorEastAsia" w:hint="eastAsia"/>
          <w:b/>
          <w:bCs/>
          <w:szCs w:val="21"/>
        </w:rPr>
        <w:t xml:space="preserve"> </w:t>
      </w:r>
      <w:r w:rsidR="00D0022B">
        <w:rPr>
          <w:rFonts w:eastAsiaTheme="majorEastAsia" w:hint="eastAsia"/>
          <w:szCs w:val="21"/>
        </w:rPr>
        <w:t>针对口服液体药用塑料复合</w:t>
      </w:r>
      <w:proofErr w:type="gramStart"/>
      <w:r w:rsidR="00D0022B">
        <w:rPr>
          <w:rFonts w:eastAsiaTheme="majorEastAsia" w:hint="eastAsia"/>
          <w:szCs w:val="21"/>
        </w:rPr>
        <w:t>袋设置</w:t>
      </w:r>
      <w:proofErr w:type="gramEnd"/>
      <w:r w:rsidR="00D0022B">
        <w:rPr>
          <w:rFonts w:eastAsiaTheme="majorEastAsia" w:hint="eastAsia"/>
          <w:szCs w:val="21"/>
        </w:rPr>
        <w:t>了抗跌落性能，考察复合袋的保护性能，参照药包材抗跌落性能测定法（通则</w:t>
      </w:r>
      <w:r w:rsidR="00D0022B">
        <w:rPr>
          <w:rFonts w:eastAsiaTheme="majorEastAsia"/>
          <w:szCs w:val="21"/>
        </w:rPr>
        <w:t>4025</w:t>
      </w:r>
      <w:r w:rsidR="00D0022B">
        <w:rPr>
          <w:rFonts w:eastAsiaTheme="majorEastAsia" w:hint="eastAsia"/>
          <w:szCs w:val="21"/>
        </w:rPr>
        <w:t>）进行检验和判定。</w:t>
      </w:r>
    </w:p>
    <w:p w14:paraId="08387578" w14:textId="77777777" w:rsidR="004908B5" w:rsidRPr="00751E70" w:rsidRDefault="00FA04F5" w:rsidP="00751E70">
      <w:pPr>
        <w:suppressLineNumbers/>
        <w:adjustRightInd w:val="0"/>
        <w:snapToGrid w:val="0"/>
        <w:spacing w:line="360" w:lineRule="auto"/>
        <w:ind w:firstLineChars="200" w:firstLine="422"/>
        <w:rPr>
          <w:rFonts w:eastAsiaTheme="majorEastAsia"/>
          <w:b/>
          <w:bCs/>
          <w:szCs w:val="21"/>
        </w:rPr>
      </w:pPr>
      <w:r>
        <w:rPr>
          <w:rFonts w:eastAsiaTheme="majorEastAsia" w:hint="eastAsia"/>
          <w:b/>
          <w:bCs/>
          <w:szCs w:val="21"/>
        </w:rPr>
        <w:t>9</w:t>
      </w:r>
      <w:r w:rsidR="00D0022B">
        <w:rPr>
          <w:rFonts w:eastAsiaTheme="majorEastAsia"/>
          <w:b/>
          <w:bCs/>
          <w:szCs w:val="21"/>
        </w:rPr>
        <w:t>.</w:t>
      </w:r>
      <w:r w:rsidR="00D0022B">
        <w:rPr>
          <w:rFonts w:eastAsiaTheme="majorEastAsia" w:hint="eastAsia"/>
          <w:b/>
          <w:bCs/>
          <w:szCs w:val="21"/>
        </w:rPr>
        <w:t>附注</w:t>
      </w:r>
      <w:r w:rsidR="00751E70">
        <w:rPr>
          <w:rFonts w:eastAsiaTheme="majorEastAsia" w:hint="eastAsia"/>
          <w:b/>
          <w:bCs/>
          <w:szCs w:val="21"/>
        </w:rPr>
        <w:t xml:space="preserve"> </w:t>
      </w:r>
      <w:r w:rsidR="00D0022B">
        <w:rPr>
          <w:rFonts w:eastAsiaTheme="majorEastAsia" w:hint="eastAsia"/>
          <w:szCs w:val="21"/>
        </w:rPr>
        <w:t>附表</w:t>
      </w:r>
      <w:r w:rsidR="00D0022B">
        <w:rPr>
          <w:rFonts w:eastAsiaTheme="majorEastAsia"/>
          <w:szCs w:val="21"/>
        </w:rPr>
        <w:t>A</w:t>
      </w:r>
      <w:r w:rsidR="00D0022B">
        <w:rPr>
          <w:rFonts w:eastAsiaTheme="majorEastAsia" w:hint="eastAsia"/>
          <w:szCs w:val="21"/>
        </w:rPr>
        <w:t>列出常见复合膜种类的典型示例</w:t>
      </w:r>
      <w:r w:rsidR="00ED6217">
        <w:rPr>
          <w:rFonts w:eastAsiaTheme="majorEastAsia" w:hint="eastAsia"/>
          <w:szCs w:val="21"/>
        </w:rPr>
        <w:t>。</w:t>
      </w:r>
    </w:p>
    <w:sectPr w:rsidR="004908B5" w:rsidRPr="00751E70" w:rsidSect="00D03293">
      <w:headerReference w:type="default" r:id="rId8"/>
      <w:footerReference w:type="default" r:id="rId9"/>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07E00" w14:textId="77777777" w:rsidR="00B40212" w:rsidRDefault="00B40212">
      <w:r>
        <w:separator/>
      </w:r>
    </w:p>
  </w:endnote>
  <w:endnote w:type="continuationSeparator" w:id="0">
    <w:p w14:paraId="302D08E6" w14:textId="77777777" w:rsidR="00B40212" w:rsidRDefault="00B4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83AFA" w14:textId="7990AE7E" w:rsidR="00F91A7F" w:rsidRDefault="00B73983">
    <w:pPr>
      <w:pStyle w:val="a6"/>
    </w:pPr>
    <w:r>
      <w:rPr>
        <w:noProof/>
      </w:rPr>
      <mc:AlternateContent>
        <mc:Choice Requires="wps">
          <w:drawing>
            <wp:anchor distT="0" distB="0" distL="114300" distR="114300" simplePos="0" relativeHeight="251657216" behindDoc="0" locked="0" layoutInCell="1" allowOverlap="1" wp14:anchorId="7F2072D3" wp14:editId="55069BB7">
              <wp:simplePos x="0" y="0"/>
              <wp:positionH relativeFrom="margin">
                <wp:align>center</wp:align>
              </wp:positionH>
              <wp:positionV relativeFrom="paragraph">
                <wp:posOffset>0</wp:posOffset>
              </wp:positionV>
              <wp:extent cx="57785" cy="131445"/>
              <wp:effectExtent l="0" t="0" r="0" b="0"/>
              <wp:wrapNone/>
              <wp:docPr id="101462895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ffectLst/>
                    </wps:spPr>
                    <wps:txbx>
                      <w:txbxContent>
                        <w:p w14:paraId="1AE216DE" w14:textId="1A05F00C" w:rsidR="00F91A7F" w:rsidRDefault="0069646E">
                          <w:pPr>
                            <w:pStyle w:val="a6"/>
                          </w:pPr>
                          <w:r>
                            <w:fldChar w:fldCharType="begin"/>
                          </w:r>
                          <w:r w:rsidR="00D0022B">
                            <w:instrText xml:space="preserve"> PAGE  \* MERGEFORMAT </w:instrText>
                          </w:r>
                          <w:r>
                            <w:fldChar w:fldCharType="separate"/>
                          </w:r>
                          <w:r w:rsidR="007D7423">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F2072D3" id="_x0000_t202" coordsize="21600,21600" o:spt="202" path="m,l,21600r21600,l21600,xe">
              <v:stroke joinstyle="miter"/>
              <v:path gradientshapeok="t" o:connecttype="rect"/>
            </v:shapetype>
            <v:shape id="文本框 1" o:spid="_x0000_s1026" type="#_x0000_t202" style="position:absolute;margin-left:0;margin-top:0;width:4.5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" filled="f" stroked="f" strokeweight=".5pt">
              <v:path arrowok="t"/>
              <v:textbox style="mso-fit-shape-to-text:t" inset="0,0,0,0">
                <w:txbxContent>
                  <w:p w14:paraId="1AE216DE" w14:textId="1A05F00C" w:rsidR="00F91A7F" w:rsidRDefault="0069646E">
                    <w:pPr>
                      <w:pStyle w:val="a6"/>
                    </w:pPr>
                    <w:r>
                      <w:fldChar w:fldCharType="begin"/>
                    </w:r>
                    <w:r w:rsidR="00D0022B">
                      <w:instrText xml:space="preserve"> PAGE  \* MERGEFORMAT </w:instrText>
                    </w:r>
                    <w:r>
                      <w:fldChar w:fldCharType="separate"/>
                    </w:r>
                    <w:r w:rsidR="007D7423">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EF3EA" w14:textId="77777777" w:rsidR="00B40212" w:rsidRDefault="00B40212">
      <w:r>
        <w:separator/>
      </w:r>
    </w:p>
  </w:footnote>
  <w:footnote w:type="continuationSeparator" w:id="0">
    <w:p w14:paraId="099FB292" w14:textId="77777777" w:rsidR="00B40212" w:rsidRDefault="00B402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04BF" w14:textId="77777777" w:rsidR="00F91A7F" w:rsidRDefault="00B40212">
    <w:pPr>
      <w:pStyle w:val="a7"/>
      <w:jc w:val="right"/>
    </w:pPr>
    <w:sdt>
      <w:sdtPr>
        <w:id w:val="1817834543"/>
      </w:sdtPr>
      <w:sdtEndPr/>
      <w:sdtContent>
        <w:r>
          <w:pict w14:anchorId="7579A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3377" o:spid="_x0000_s2049" type="#_x0000_t136" style="position:absolute;left:0;text-align:left;margin-left:0;margin-top:0;width:315pt;height:105pt;rotation:315;z-index:-251658240;mso-position-horizontal:center;mso-position-horizontal-relative:margin;mso-position-vertical:center;mso-position-vertical-relative:margin" o:allowincell="f" fillcolor="silver" stroked="f">
              <v:fill opacity=".5"/>
              <v:textpath style="font-family:&quot;宋体&quot;;font-size:105pt" fitpath="t" string="公示稿"/>
              <w10:wrap anchorx="margin" anchory="margin"/>
            </v:shape>
          </w:pict>
        </w:r>
      </w:sdtContent>
    </w:sdt>
    <w:r w:rsidR="00D0022B">
      <w:t>2023</w:t>
    </w:r>
    <w:r w:rsidR="00D0022B">
      <w:rPr>
        <w:rFonts w:hint="eastAsia"/>
      </w:rPr>
      <w:t>年</w:t>
    </w:r>
    <w:r w:rsidR="005D5136">
      <w:rPr>
        <w:rFonts w:hint="eastAsia"/>
      </w:rPr>
      <w:t>9</w:t>
    </w:r>
    <w:r w:rsidR="00D0022B">
      <w:rPr>
        <w:rFonts w:hint="eastAsia"/>
      </w:rPr>
      <w:t>月</w:t>
    </w:r>
  </w:p>
  <w:p w14:paraId="58D9F71D" w14:textId="77777777" w:rsidR="00F91A7F" w:rsidRDefault="00B40212">
    <w:pPr>
      <w:pStyle w:val="a7"/>
    </w:pPr>
    <w:r>
      <w:pict w14:anchorId="57AF6772">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yNWQ5ZjMwZWE2YjMzNWVlMGJjYWU4YTQ2NWEwMzMifQ=="/>
  </w:docVars>
  <w:rsids>
    <w:rsidRoot w:val="00345106"/>
    <w:rsid w:val="00013706"/>
    <w:rsid w:val="000225BD"/>
    <w:rsid w:val="000239B1"/>
    <w:rsid w:val="00041C7F"/>
    <w:rsid w:val="00070B89"/>
    <w:rsid w:val="00073DD3"/>
    <w:rsid w:val="000874B0"/>
    <w:rsid w:val="00093E1E"/>
    <w:rsid w:val="000D6297"/>
    <w:rsid w:val="000E25D8"/>
    <w:rsid w:val="000E57F9"/>
    <w:rsid w:val="000F019B"/>
    <w:rsid w:val="000F553E"/>
    <w:rsid w:val="000F72BD"/>
    <w:rsid w:val="00131848"/>
    <w:rsid w:val="001445D8"/>
    <w:rsid w:val="00145B2F"/>
    <w:rsid w:val="00153DAC"/>
    <w:rsid w:val="00171131"/>
    <w:rsid w:val="001828E0"/>
    <w:rsid w:val="00192FC9"/>
    <w:rsid w:val="001975FC"/>
    <w:rsid w:val="001A5A63"/>
    <w:rsid w:val="001A6C1F"/>
    <w:rsid w:val="001C6498"/>
    <w:rsid w:val="002333DF"/>
    <w:rsid w:val="00233E12"/>
    <w:rsid w:val="00243E91"/>
    <w:rsid w:val="00257645"/>
    <w:rsid w:val="00271FAC"/>
    <w:rsid w:val="00295F49"/>
    <w:rsid w:val="002A0B28"/>
    <w:rsid w:val="002A6DCF"/>
    <w:rsid w:val="002C47E3"/>
    <w:rsid w:val="002E2C6B"/>
    <w:rsid w:val="002E36BC"/>
    <w:rsid w:val="002E3B0D"/>
    <w:rsid w:val="002F23E3"/>
    <w:rsid w:val="0030051E"/>
    <w:rsid w:val="00345106"/>
    <w:rsid w:val="00352B5F"/>
    <w:rsid w:val="00370975"/>
    <w:rsid w:val="00377389"/>
    <w:rsid w:val="003944D1"/>
    <w:rsid w:val="0039603B"/>
    <w:rsid w:val="003A3145"/>
    <w:rsid w:val="003A5F60"/>
    <w:rsid w:val="003D7F9E"/>
    <w:rsid w:val="00414DB5"/>
    <w:rsid w:val="0043447D"/>
    <w:rsid w:val="00463B7D"/>
    <w:rsid w:val="0046546C"/>
    <w:rsid w:val="0047144A"/>
    <w:rsid w:val="004715AF"/>
    <w:rsid w:val="004766AE"/>
    <w:rsid w:val="004908B5"/>
    <w:rsid w:val="004B4914"/>
    <w:rsid w:val="004C65F9"/>
    <w:rsid w:val="004D27DC"/>
    <w:rsid w:val="004F66D6"/>
    <w:rsid w:val="004F693F"/>
    <w:rsid w:val="0050318E"/>
    <w:rsid w:val="00504BD0"/>
    <w:rsid w:val="00510BBD"/>
    <w:rsid w:val="00533268"/>
    <w:rsid w:val="00534369"/>
    <w:rsid w:val="0053449C"/>
    <w:rsid w:val="00536ABF"/>
    <w:rsid w:val="0054218B"/>
    <w:rsid w:val="00571CD1"/>
    <w:rsid w:val="005C2949"/>
    <w:rsid w:val="005C5EE7"/>
    <w:rsid w:val="005D5136"/>
    <w:rsid w:val="005F6E25"/>
    <w:rsid w:val="005F7540"/>
    <w:rsid w:val="00603614"/>
    <w:rsid w:val="0060779F"/>
    <w:rsid w:val="00610339"/>
    <w:rsid w:val="00622925"/>
    <w:rsid w:val="00626F74"/>
    <w:rsid w:val="00633926"/>
    <w:rsid w:val="00643AD0"/>
    <w:rsid w:val="0065673D"/>
    <w:rsid w:val="0069085C"/>
    <w:rsid w:val="0069646E"/>
    <w:rsid w:val="006A169E"/>
    <w:rsid w:val="006A48C2"/>
    <w:rsid w:val="006A5E8A"/>
    <w:rsid w:val="006A66FF"/>
    <w:rsid w:val="006C775A"/>
    <w:rsid w:val="006D4B3D"/>
    <w:rsid w:val="006D4FF3"/>
    <w:rsid w:val="006D53D7"/>
    <w:rsid w:val="00713D1D"/>
    <w:rsid w:val="0074111E"/>
    <w:rsid w:val="007501A3"/>
    <w:rsid w:val="00751E70"/>
    <w:rsid w:val="00772C67"/>
    <w:rsid w:val="0077638F"/>
    <w:rsid w:val="007853F6"/>
    <w:rsid w:val="00791793"/>
    <w:rsid w:val="007A2A85"/>
    <w:rsid w:val="007A7AE2"/>
    <w:rsid w:val="007B32E7"/>
    <w:rsid w:val="007B4A00"/>
    <w:rsid w:val="007C6328"/>
    <w:rsid w:val="007D1F37"/>
    <w:rsid w:val="007D7423"/>
    <w:rsid w:val="007E2A56"/>
    <w:rsid w:val="00806A83"/>
    <w:rsid w:val="00812CAA"/>
    <w:rsid w:val="00824DF0"/>
    <w:rsid w:val="00832E78"/>
    <w:rsid w:val="00866D78"/>
    <w:rsid w:val="00874EA8"/>
    <w:rsid w:val="00880B78"/>
    <w:rsid w:val="00880C40"/>
    <w:rsid w:val="0088269A"/>
    <w:rsid w:val="0088763F"/>
    <w:rsid w:val="00894419"/>
    <w:rsid w:val="008B32D8"/>
    <w:rsid w:val="008B4EE0"/>
    <w:rsid w:val="008C7214"/>
    <w:rsid w:val="008D52C1"/>
    <w:rsid w:val="008F4A42"/>
    <w:rsid w:val="008F5316"/>
    <w:rsid w:val="008F66BE"/>
    <w:rsid w:val="00905170"/>
    <w:rsid w:val="00910907"/>
    <w:rsid w:val="009325FE"/>
    <w:rsid w:val="00940EA5"/>
    <w:rsid w:val="00942D3A"/>
    <w:rsid w:val="00946E66"/>
    <w:rsid w:val="00953FD4"/>
    <w:rsid w:val="009764F8"/>
    <w:rsid w:val="00982E65"/>
    <w:rsid w:val="00993BA8"/>
    <w:rsid w:val="00994341"/>
    <w:rsid w:val="00994BF8"/>
    <w:rsid w:val="009A065E"/>
    <w:rsid w:val="009A5186"/>
    <w:rsid w:val="009A78D3"/>
    <w:rsid w:val="009C7686"/>
    <w:rsid w:val="009D1D7C"/>
    <w:rsid w:val="009E2447"/>
    <w:rsid w:val="009F7C10"/>
    <w:rsid w:val="00A069A9"/>
    <w:rsid w:val="00A11C78"/>
    <w:rsid w:val="00A16262"/>
    <w:rsid w:val="00A3562F"/>
    <w:rsid w:val="00A42426"/>
    <w:rsid w:val="00A643C0"/>
    <w:rsid w:val="00A65F80"/>
    <w:rsid w:val="00A93060"/>
    <w:rsid w:val="00AD1749"/>
    <w:rsid w:val="00AE720F"/>
    <w:rsid w:val="00AF6A3B"/>
    <w:rsid w:val="00B032FE"/>
    <w:rsid w:val="00B40212"/>
    <w:rsid w:val="00B42D0C"/>
    <w:rsid w:val="00B61D11"/>
    <w:rsid w:val="00B65D2E"/>
    <w:rsid w:val="00B73983"/>
    <w:rsid w:val="00B73D67"/>
    <w:rsid w:val="00B96450"/>
    <w:rsid w:val="00BA16CD"/>
    <w:rsid w:val="00BB55F9"/>
    <w:rsid w:val="00BB74E8"/>
    <w:rsid w:val="00BC1F52"/>
    <w:rsid w:val="00BD1A2D"/>
    <w:rsid w:val="00BD6F44"/>
    <w:rsid w:val="00BD77C1"/>
    <w:rsid w:val="00C032C3"/>
    <w:rsid w:val="00C273D2"/>
    <w:rsid w:val="00C27492"/>
    <w:rsid w:val="00C27E51"/>
    <w:rsid w:val="00C45588"/>
    <w:rsid w:val="00C4602E"/>
    <w:rsid w:val="00C5681D"/>
    <w:rsid w:val="00C63031"/>
    <w:rsid w:val="00C76BD7"/>
    <w:rsid w:val="00C77E10"/>
    <w:rsid w:val="00C84F5B"/>
    <w:rsid w:val="00CD24E1"/>
    <w:rsid w:val="00CD33E7"/>
    <w:rsid w:val="00CE1E4E"/>
    <w:rsid w:val="00CF347B"/>
    <w:rsid w:val="00D0022B"/>
    <w:rsid w:val="00D03293"/>
    <w:rsid w:val="00D2147A"/>
    <w:rsid w:val="00D24BDB"/>
    <w:rsid w:val="00D32733"/>
    <w:rsid w:val="00D51484"/>
    <w:rsid w:val="00D70A22"/>
    <w:rsid w:val="00D81BF8"/>
    <w:rsid w:val="00D849DE"/>
    <w:rsid w:val="00D9154F"/>
    <w:rsid w:val="00DB653D"/>
    <w:rsid w:val="00DC3E82"/>
    <w:rsid w:val="00E06A5F"/>
    <w:rsid w:val="00E156DC"/>
    <w:rsid w:val="00E15F3F"/>
    <w:rsid w:val="00E2125C"/>
    <w:rsid w:val="00E21A58"/>
    <w:rsid w:val="00E24645"/>
    <w:rsid w:val="00E451B5"/>
    <w:rsid w:val="00E471D8"/>
    <w:rsid w:val="00E56A0F"/>
    <w:rsid w:val="00E6250A"/>
    <w:rsid w:val="00E675C3"/>
    <w:rsid w:val="00E822C9"/>
    <w:rsid w:val="00E85EA8"/>
    <w:rsid w:val="00EA517C"/>
    <w:rsid w:val="00EA6977"/>
    <w:rsid w:val="00EC19D8"/>
    <w:rsid w:val="00ED6217"/>
    <w:rsid w:val="00EF5B64"/>
    <w:rsid w:val="00F56C2A"/>
    <w:rsid w:val="00F72335"/>
    <w:rsid w:val="00F91A7F"/>
    <w:rsid w:val="00F96A66"/>
    <w:rsid w:val="00FA04F5"/>
    <w:rsid w:val="00FA14A2"/>
    <w:rsid w:val="00FA75E6"/>
    <w:rsid w:val="00FD5F26"/>
    <w:rsid w:val="00FE0BC8"/>
    <w:rsid w:val="00FF4F31"/>
    <w:rsid w:val="01EB6067"/>
    <w:rsid w:val="046F4FE3"/>
    <w:rsid w:val="06020C46"/>
    <w:rsid w:val="07B81856"/>
    <w:rsid w:val="092E751F"/>
    <w:rsid w:val="09437E66"/>
    <w:rsid w:val="09AC3A55"/>
    <w:rsid w:val="0C92495B"/>
    <w:rsid w:val="0C986063"/>
    <w:rsid w:val="0ED079DC"/>
    <w:rsid w:val="0F674F75"/>
    <w:rsid w:val="1017187A"/>
    <w:rsid w:val="10642ECB"/>
    <w:rsid w:val="11A868B1"/>
    <w:rsid w:val="14584928"/>
    <w:rsid w:val="145D5D8B"/>
    <w:rsid w:val="14A246CE"/>
    <w:rsid w:val="153671CB"/>
    <w:rsid w:val="16AF53BE"/>
    <w:rsid w:val="17173517"/>
    <w:rsid w:val="18DA7EE7"/>
    <w:rsid w:val="19341E7D"/>
    <w:rsid w:val="1A2633DF"/>
    <w:rsid w:val="1A920DFE"/>
    <w:rsid w:val="1BC25A64"/>
    <w:rsid w:val="1C571A61"/>
    <w:rsid w:val="1CB3587E"/>
    <w:rsid w:val="1E013A44"/>
    <w:rsid w:val="1F64035B"/>
    <w:rsid w:val="1F7F5247"/>
    <w:rsid w:val="207B7120"/>
    <w:rsid w:val="20EF45D8"/>
    <w:rsid w:val="21644DC6"/>
    <w:rsid w:val="21FC4F62"/>
    <w:rsid w:val="229A2672"/>
    <w:rsid w:val="22BD194B"/>
    <w:rsid w:val="22C425B6"/>
    <w:rsid w:val="23C30A9D"/>
    <w:rsid w:val="249B013E"/>
    <w:rsid w:val="255274C4"/>
    <w:rsid w:val="264659B5"/>
    <w:rsid w:val="26C63524"/>
    <w:rsid w:val="27190353"/>
    <w:rsid w:val="275F5AC4"/>
    <w:rsid w:val="27FF1568"/>
    <w:rsid w:val="288E5800"/>
    <w:rsid w:val="28B42B65"/>
    <w:rsid w:val="291F0759"/>
    <w:rsid w:val="29367E5A"/>
    <w:rsid w:val="2AE54F8E"/>
    <w:rsid w:val="2BC25ADE"/>
    <w:rsid w:val="2C367354"/>
    <w:rsid w:val="2C954FA0"/>
    <w:rsid w:val="2D5F39E7"/>
    <w:rsid w:val="30563D6E"/>
    <w:rsid w:val="33C04643"/>
    <w:rsid w:val="33D74205"/>
    <w:rsid w:val="33F11ADF"/>
    <w:rsid w:val="34F100BF"/>
    <w:rsid w:val="35842882"/>
    <w:rsid w:val="358B0CEF"/>
    <w:rsid w:val="364C253D"/>
    <w:rsid w:val="36A629A1"/>
    <w:rsid w:val="37AB4531"/>
    <w:rsid w:val="39A4757E"/>
    <w:rsid w:val="39D979E5"/>
    <w:rsid w:val="3B1A176C"/>
    <w:rsid w:val="3B7F7174"/>
    <w:rsid w:val="3BA11E90"/>
    <w:rsid w:val="3CF40653"/>
    <w:rsid w:val="3DEB3B8F"/>
    <w:rsid w:val="3ECA7979"/>
    <w:rsid w:val="403930A2"/>
    <w:rsid w:val="40DF1663"/>
    <w:rsid w:val="41602049"/>
    <w:rsid w:val="42034327"/>
    <w:rsid w:val="42AB567A"/>
    <w:rsid w:val="42C316BC"/>
    <w:rsid w:val="43154C96"/>
    <w:rsid w:val="44775D0D"/>
    <w:rsid w:val="448547E4"/>
    <w:rsid w:val="46730DBE"/>
    <w:rsid w:val="47A46C2B"/>
    <w:rsid w:val="480E5EDB"/>
    <w:rsid w:val="491B669B"/>
    <w:rsid w:val="49BD48FC"/>
    <w:rsid w:val="49DA05D2"/>
    <w:rsid w:val="4A522D43"/>
    <w:rsid w:val="4A674CBC"/>
    <w:rsid w:val="4C1F46E3"/>
    <w:rsid w:val="4CAC67B9"/>
    <w:rsid w:val="4D7F1AE7"/>
    <w:rsid w:val="4DBD0EF2"/>
    <w:rsid w:val="4DDA6238"/>
    <w:rsid w:val="4DF36519"/>
    <w:rsid w:val="4ED517BF"/>
    <w:rsid w:val="4F20748F"/>
    <w:rsid w:val="50DD133C"/>
    <w:rsid w:val="510175EC"/>
    <w:rsid w:val="516D1C8A"/>
    <w:rsid w:val="529F293A"/>
    <w:rsid w:val="5363772A"/>
    <w:rsid w:val="54530804"/>
    <w:rsid w:val="54DF20A5"/>
    <w:rsid w:val="54F86F7B"/>
    <w:rsid w:val="55035D70"/>
    <w:rsid w:val="55DB5664"/>
    <w:rsid w:val="563C1F79"/>
    <w:rsid w:val="575B77D6"/>
    <w:rsid w:val="57792C26"/>
    <w:rsid w:val="57EF2D5C"/>
    <w:rsid w:val="58DF1825"/>
    <w:rsid w:val="598545FE"/>
    <w:rsid w:val="59976419"/>
    <w:rsid w:val="59FF18EA"/>
    <w:rsid w:val="5A331E50"/>
    <w:rsid w:val="5B7975F3"/>
    <w:rsid w:val="5BFC52AC"/>
    <w:rsid w:val="5E9D7880"/>
    <w:rsid w:val="5F0F30B7"/>
    <w:rsid w:val="5FBD3946"/>
    <w:rsid w:val="606339A4"/>
    <w:rsid w:val="606E76DC"/>
    <w:rsid w:val="608E4559"/>
    <w:rsid w:val="60A817D7"/>
    <w:rsid w:val="60A84D9D"/>
    <w:rsid w:val="61526BC4"/>
    <w:rsid w:val="62E93375"/>
    <w:rsid w:val="634B46C6"/>
    <w:rsid w:val="63882A3D"/>
    <w:rsid w:val="643E3B67"/>
    <w:rsid w:val="64BB2BDC"/>
    <w:rsid w:val="6566069C"/>
    <w:rsid w:val="664E5F15"/>
    <w:rsid w:val="66843639"/>
    <w:rsid w:val="669F239B"/>
    <w:rsid w:val="679B7DED"/>
    <w:rsid w:val="679E5AF6"/>
    <w:rsid w:val="67AC6E53"/>
    <w:rsid w:val="69835D3E"/>
    <w:rsid w:val="699029A4"/>
    <w:rsid w:val="6A5F66D3"/>
    <w:rsid w:val="6C1251DA"/>
    <w:rsid w:val="6C6D7506"/>
    <w:rsid w:val="6D0C2BF9"/>
    <w:rsid w:val="6E7266DD"/>
    <w:rsid w:val="6F1859D0"/>
    <w:rsid w:val="73C90D1D"/>
    <w:rsid w:val="74F12765"/>
    <w:rsid w:val="755E013A"/>
    <w:rsid w:val="75D339A9"/>
    <w:rsid w:val="765A446B"/>
    <w:rsid w:val="787C56C3"/>
    <w:rsid w:val="78F90B99"/>
    <w:rsid w:val="792A707C"/>
    <w:rsid w:val="792F22B0"/>
    <w:rsid w:val="7A886EF0"/>
    <w:rsid w:val="7AFA208E"/>
    <w:rsid w:val="7B874AED"/>
    <w:rsid w:val="7C4E53D0"/>
    <w:rsid w:val="7E7510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6958A3"/>
  <w15:docId w15:val="{C14889B1-A811-4451-905A-68287FC8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2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qFormat/>
    <w:rsid w:val="00D03293"/>
    <w:pPr>
      <w:jc w:val="left"/>
    </w:pPr>
    <w:rPr>
      <w:szCs w:val="20"/>
    </w:rPr>
  </w:style>
  <w:style w:type="paragraph" w:styleId="a4">
    <w:name w:val="Body Text Indent"/>
    <w:basedOn w:val="a"/>
    <w:link w:val="a5"/>
    <w:qFormat/>
    <w:rsid w:val="00D03293"/>
    <w:pPr>
      <w:spacing w:line="540" w:lineRule="exact"/>
      <w:ind w:firstLine="573"/>
    </w:pPr>
    <w:rPr>
      <w:szCs w:val="20"/>
    </w:rPr>
  </w:style>
  <w:style w:type="paragraph" w:styleId="a6">
    <w:name w:val="footer"/>
    <w:basedOn w:val="a"/>
    <w:qFormat/>
    <w:rsid w:val="00D03293"/>
    <w:pPr>
      <w:tabs>
        <w:tab w:val="center" w:pos="4153"/>
        <w:tab w:val="right" w:pos="8306"/>
      </w:tabs>
      <w:snapToGrid w:val="0"/>
      <w:jc w:val="left"/>
    </w:pPr>
    <w:rPr>
      <w:sz w:val="18"/>
    </w:rPr>
  </w:style>
  <w:style w:type="paragraph" w:styleId="a7">
    <w:name w:val="header"/>
    <w:basedOn w:val="a"/>
    <w:qFormat/>
    <w:rsid w:val="00D032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uiPriority w:val="99"/>
    <w:unhideWhenUsed/>
    <w:qFormat/>
    <w:rsid w:val="00D03293"/>
    <w:pPr>
      <w:snapToGrid w:val="0"/>
      <w:jc w:val="left"/>
    </w:pPr>
    <w:rPr>
      <w:sz w:val="18"/>
      <w:szCs w:val="18"/>
    </w:rPr>
  </w:style>
  <w:style w:type="paragraph" w:styleId="a9">
    <w:name w:val="Normal (Web)"/>
    <w:basedOn w:val="a"/>
    <w:uiPriority w:val="99"/>
    <w:unhideWhenUsed/>
    <w:qFormat/>
    <w:rsid w:val="00D03293"/>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ab"/>
    <w:qFormat/>
    <w:rsid w:val="00D03293"/>
    <w:rPr>
      <w:b/>
      <w:bCs/>
      <w:szCs w:val="22"/>
    </w:rPr>
  </w:style>
  <w:style w:type="table" w:styleId="ac">
    <w:name w:val="Table Grid"/>
    <w:basedOn w:val="a1"/>
    <w:uiPriority w:val="39"/>
    <w:qFormat/>
    <w:rsid w:val="00D032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line number"/>
    <w:basedOn w:val="a0"/>
    <w:qFormat/>
    <w:rsid w:val="00D03293"/>
  </w:style>
  <w:style w:type="character" w:styleId="ae">
    <w:name w:val="annotation reference"/>
    <w:basedOn w:val="a0"/>
    <w:qFormat/>
    <w:rsid w:val="00D03293"/>
    <w:rPr>
      <w:sz w:val="21"/>
      <w:szCs w:val="21"/>
    </w:rPr>
  </w:style>
  <w:style w:type="character" w:styleId="af">
    <w:name w:val="footnote reference"/>
    <w:uiPriority w:val="99"/>
    <w:unhideWhenUsed/>
    <w:qFormat/>
    <w:rsid w:val="00D03293"/>
    <w:rPr>
      <w:vertAlign w:val="superscript"/>
    </w:rPr>
  </w:style>
  <w:style w:type="character" w:customStyle="1" w:styleId="af0">
    <w:name w:val="批注文字 字符"/>
    <w:basedOn w:val="a0"/>
    <w:qFormat/>
    <w:rsid w:val="00D03293"/>
    <w:rPr>
      <w:kern w:val="2"/>
      <w:sz w:val="21"/>
    </w:rPr>
  </w:style>
  <w:style w:type="character" w:customStyle="1" w:styleId="1">
    <w:name w:val="批注文字 字符1"/>
    <w:basedOn w:val="a0"/>
    <w:link w:val="a3"/>
    <w:qFormat/>
    <w:rsid w:val="00D03293"/>
    <w:rPr>
      <w:kern w:val="2"/>
      <w:sz w:val="21"/>
    </w:rPr>
  </w:style>
  <w:style w:type="character" w:customStyle="1" w:styleId="a5">
    <w:name w:val="正文文本缩进 字符"/>
    <w:basedOn w:val="a0"/>
    <w:link w:val="a4"/>
    <w:qFormat/>
    <w:rsid w:val="00D03293"/>
    <w:rPr>
      <w:kern w:val="2"/>
      <w:sz w:val="21"/>
    </w:rPr>
  </w:style>
  <w:style w:type="paragraph" w:customStyle="1" w:styleId="10">
    <w:name w:val="修订1"/>
    <w:hidden/>
    <w:uiPriority w:val="99"/>
    <w:semiHidden/>
    <w:qFormat/>
    <w:rsid w:val="00D03293"/>
    <w:rPr>
      <w:kern w:val="2"/>
      <w:sz w:val="21"/>
      <w:szCs w:val="22"/>
    </w:rPr>
  </w:style>
  <w:style w:type="character" w:customStyle="1" w:styleId="ab">
    <w:name w:val="批注主题 字符"/>
    <w:basedOn w:val="1"/>
    <w:link w:val="aa"/>
    <w:qFormat/>
    <w:rsid w:val="00D03293"/>
    <w:rPr>
      <w:b/>
      <w:bCs/>
      <w:kern w:val="2"/>
      <w:sz w:val="21"/>
      <w:szCs w:val="22"/>
    </w:rPr>
  </w:style>
  <w:style w:type="paragraph" w:customStyle="1" w:styleId="2">
    <w:name w:val="修订2"/>
    <w:hidden/>
    <w:uiPriority w:val="99"/>
    <w:semiHidden/>
    <w:qFormat/>
    <w:rsid w:val="00D03293"/>
    <w:rPr>
      <w:kern w:val="2"/>
      <w:sz w:val="21"/>
      <w:szCs w:val="22"/>
    </w:rPr>
  </w:style>
  <w:style w:type="paragraph" w:customStyle="1" w:styleId="3">
    <w:name w:val="修订3"/>
    <w:hidden/>
    <w:uiPriority w:val="99"/>
    <w:semiHidden/>
    <w:qFormat/>
    <w:rsid w:val="00D03293"/>
    <w:rPr>
      <w:kern w:val="2"/>
      <w:sz w:val="21"/>
      <w:szCs w:val="22"/>
    </w:rPr>
  </w:style>
  <w:style w:type="paragraph" w:customStyle="1" w:styleId="4">
    <w:name w:val="修订4"/>
    <w:hidden/>
    <w:uiPriority w:val="99"/>
    <w:semiHidden/>
    <w:qFormat/>
    <w:rsid w:val="00D03293"/>
    <w:rPr>
      <w:kern w:val="2"/>
      <w:sz w:val="21"/>
      <w:szCs w:val="22"/>
    </w:rPr>
  </w:style>
  <w:style w:type="paragraph" w:customStyle="1" w:styleId="5">
    <w:name w:val="修订5"/>
    <w:hidden/>
    <w:uiPriority w:val="99"/>
    <w:semiHidden/>
    <w:qFormat/>
    <w:rsid w:val="00D03293"/>
    <w:rPr>
      <w:kern w:val="2"/>
      <w:sz w:val="21"/>
      <w:szCs w:val="22"/>
    </w:rPr>
  </w:style>
  <w:style w:type="paragraph" w:customStyle="1" w:styleId="6">
    <w:name w:val="修订6"/>
    <w:hidden/>
    <w:uiPriority w:val="99"/>
    <w:semiHidden/>
    <w:qFormat/>
    <w:rsid w:val="00D03293"/>
    <w:rPr>
      <w:kern w:val="2"/>
      <w:sz w:val="21"/>
      <w:szCs w:val="22"/>
    </w:rPr>
  </w:style>
  <w:style w:type="paragraph" w:customStyle="1" w:styleId="7">
    <w:name w:val="修订7"/>
    <w:hidden/>
    <w:uiPriority w:val="99"/>
    <w:semiHidden/>
    <w:qFormat/>
    <w:rsid w:val="00D03293"/>
    <w:rPr>
      <w:kern w:val="2"/>
      <w:sz w:val="21"/>
      <w:szCs w:val="22"/>
    </w:rPr>
  </w:style>
  <w:style w:type="paragraph" w:customStyle="1" w:styleId="8">
    <w:name w:val="修订8"/>
    <w:hidden/>
    <w:uiPriority w:val="99"/>
    <w:semiHidden/>
    <w:qFormat/>
    <w:rsid w:val="00D03293"/>
    <w:rPr>
      <w:kern w:val="2"/>
      <w:sz w:val="21"/>
      <w:szCs w:val="22"/>
    </w:rPr>
  </w:style>
  <w:style w:type="paragraph" w:customStyle="1" w:styleId="9">
    <w:name w:val="修订9"/>
    <w:hidden/>
    <w:uiPriority w:val="99"/>
    <w:unhideWhenUsed/>
    <w:qFormat/>
    <w:rsid w:val="00D03293"/>
    <w:rPr>
      <w:kern w:val="2"/>
      <w:sz w:val="21"/>
      <w:szCs w:val="22"/>
    </w:rPr>
  </w:style>
  <w:style w:type="paragraph" w:styleId="af1">
    <w:name w:val="Revision"/>
    <w:hidden/>
    <w:uiPriority w:val="99"/>
    <w:semiHidden/>
    <w:rsid w:val="000D6297"/>
    <w:rPr>
      <w:kern w:val="2"/>
      <w:sz w:val="21"/>
      <w:szCs w:val="22"/>
    </w:rPr>
  </w:style>
  <w:style w:type="paragraph" w:styleId="af2">
    <w:name w:val="Balloon Text"/>
    <w:basedOn w:val="a"/>
    <w:link w:val="af3"/>
    <w:rsid w:val="000D6297"/>
    <w:rPr>
      <w:sz w:val="18"/>
      <w:szCs w:val="18"/>
    </w:rPr>
  </w:style>
  <w:style w:type="character" w:customStyle="1" w:styleId="af3">
    <w:name w:val="批注框文本 字符"/>
    <w:basedOn w:val="a0"/>
    <w:link w:val="af2"/>
    <w:rsid w:val="000D62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3236D-1412-4E2E-BAE8-5274A887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cp:lastModifiedBy>
  <cp:revision>3</cp:revision>
  <cp:lastPrinted>2023-07-24T13:54:00Z</cp:lastPrinted>
  <dcterms:created xsi:type="dcterms:W3CDTF">2023-09-08T03:05:00Z</dcterms:created>
  <dcterms:modified xsi:type="dcterms:W3CDTF">2023-09-09T12:27:00Z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9E5F64597DAA44049033A004BFA7B5F5_13</vt:lpwstr>
  </property>
</Properties>
</file>